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FD" w:rsidRPr="001254A2" w:rsidRDefault="00FB0572" w:rsidP="00CA401E">
      <w:pPr>
        <w:ind w:left="426" w:right="2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Оферта</w:t>
      </w:r>
      <w:r w:rsidR="00F355FD" w:rsidRPr="001254A2">
        <w:rPr>
          <w:b/>
          <w:sz w:val="22"/>
          <w:szCs w:val="22"/>
        </w:rPr>
        <w:t xml:space="preserve"> на оказание услуг</w:t>
      </w:r>
      <w:r w:rsidR="00322C57" w:rsidRPr="001254A2">
        <w:rPr>
          <w:b/>
          <w:sz w:val="22"/>
          <w:szCs w:val="22"/>
        </w:rPr>
        <w:t xml:space="preserve"> </w:t>
      </w:r>
    </w:p>
    <w:p w:rsidR="00F355FD" w:rsidRPr="001254A2" w:rsidRDefault="00F355FD" w:rsidP="00CA401E">
      <w:pPr>
        <w:ind w:left="426" w:right="282"/>
        <w:jc w:val="center"/>
        <w:rPr>
          <w:b/>
          <w:sz w:val="22"/>
          <w:szCs w:val="22"/>
        </w:rPr>
      </w:pPr>
    </w:p>
    <w:p w:rsidR="00F355FD" w:rsidRPr="001254A2" w:rsidRDefault="00F355FD" w:rsidP="00CA401E">
      <w:pPr>
        <w:ind w:left="426" w:right="282"/>
        <w:rPr>
          <w:sz w:val="22"/>
          <w:szCs w:val="22"/>
        </w:rPr>
      </w:pPr>
      <w:r w:rsidRPr="001254A2">
        <w:rPr>
          <w:sz w:val="22"/>
          <w:szCs w:val="22"/>
        </w:rPr>
        <w:t xml:space="preserve">г. Казань                                                                                                              </w:t>
      </w:r>
      <w:r w:rsidR="008E248E">
        <w:rPr>
          <w:sz w:val="22"/>
          <w:szCs w:val="22"/>
        </w:rPr>
        <w:t xml:space="preserve">    </w:t>
      </w:r>
      <w:proofErr w:type="gramStart"/>
      <w:r w:rsidR="008E248E">
        <w:rPr>
          <w:sz w:val="22"/>
          <w:szCs w:val="22"/>
        </w:rPr>
        <w:t xml:space="preserve">   «</w:t>
      </w:r>
      <w:proofErr w:type="gramEnd"/>
      <w:r w:rsidR="008E248E">
        <w:rPr>
          <w:sz w:val="22"/>
          <w:szCs w:val="22"/>
        </w:rPr>
        <w:t>__» _________</w:t>
      </w:r>
      <w:r w:rsidRPr="007E7678">
        <w:rPr>
          <w:sz w:val="22"/>
          <w:szCs w:val="22"/>
        </w:rPr>
        <w:t xml:space="preserve"> 20</w:t>
      </w:r>
      <w:r w:rsidR="00BB3FD0" w:rsidRPr="007E7678">
        <w:rPr>
          <w:sz w:val="22"/>
          <w:szCs w:val="22"/>
        </w:rPr>
        <w:t>__</w:t>
      </w:r>
      <w:r w:rsidRPr="007E7678">
        <w:rPr>
          <w:sz w:val="22"/>
          <w:szCs w:val="22"/>
        </w:rPr>
        <w:t xml:space="preserve"> г.</w:t>
      </w:r>
    </w:p>
    <w:p w:rsidR="00F355FD" w:rsidRPr="001254A2" w:rsidRDefault="00F355FD" w:rsidP="00CA401E">
      <w:pPr>
        <w:ind w:left="426" w:right="282"/>
        <w:rPr>
          <w:b/>
          <w:sz w:val="22"/>
          <w:szCs w:val="22"/>
        </w:rPr>
      </w:pP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Данный документ является официальным предложением (публичной офертой) Общества с ограниченной ответственностью «</w:t>
      </w:r>
      <w:r w:rsidR="009C6C38">
        <w:rPr>
          <w:sz w:val="22"/>
          <w:szCs w:val="22"/>
        </w:rPr>
        <w:t>Ак Барс</w:t>
      </w:r>
      <w:r w:rsidRPr="001254A2">
        <w:rPr>
          <w:sz w:val="22"/>
          <w:szCs w:val="22"/>
        </w:rPr>
        <w:t xml:space="preserve"> </w:t>
      </w:r>
      <w:r w:rsidR="00BB3FD0">
        <w:rPr>
          <w:sz w:val="22"/>
          <w:szCs w:val="22"/>
        </w:rPr>
        <w:t>Дом</w:t>
      </w:r>
      <w:r w:rsidRPr="001254A2">
        <w:rPr>
          <w:sz w:val="22"/>
          <w:szCs w:val="22"/>
        </w:rPr>
        <w:t>», именуемого в дальнейшем «</w:t>
      </w:r>
      <w:r w:rsidR="00FF2275" w:rsidRPr="001254A2">
        <w:rPr>
          <w:sz w:val="22"/>
          <w:szCs w:val="22"/>
        </w:rPr>
        <w:t>Организатор</w:t>
      </w:r>
      <w:r w:rsidRPr="001254A2">
        <w:rPr>
          <w:sz w:val="22"/>
          <w:szCs w:val="22"/>
        </w:rPr>
        <w:t>», и содержит все существенные условия предоставления услу</w:t>
      </w:r>
      <w:r w:rsidR="002B5BF2">
        <w:rPr>
          <w:sz w:val="22"/>
          <w:szCs w:val="22"/>
        </w:rPr>
        <w:t xml:space="preserve">г в рамках Программы лояльности от __ _______ 20__г. </w:t>
      </w:r>
      <w:bookmarkStart w:id="0" w:name="_GoBack"/>
      <w:bookmarkEnd w:id="0"/>
      <w:r w:rsidRPr="007E7678">
        <w:rPr>
          <w:sz w:val="22"/>
          <w:szCs w:val="22"/>
          <w:shd w:val="clear" w:color="auto" w:fill="FFFFFF" w:themeFill="background1"/>
        </w:rPr>
        <w:t>(</w:t>
      </w:r>
      <w:r w:rsidRPr="001254A2">
        <w:rPr>
          <w:sz w:val="22"/>
          <w:szCs w:val="22"/>
          <w:shd w:val="clear" w:color="auto" w:fill="FFFFFF" w:themeFill="background1"/>
        </w:rPr>
        <w:t>далее по тексту – Правила).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В соответствии с пунктом 2 статьи 437 Гражданского Кодекса Российской Федерации (далее –ГК РФ) в случае принятия изложенных </w:t>
      </w:r>
      <w:r w:rsidR="00792B32" w:rsidRPr="001254A2">
        <w:rPr>
          <w:sz w:val="22"/>
          <w:szCs w:val="22"/>
        </w:rPr>
        <w:t>в настоящем договоре и Акции условий</w:t>
      </w:r>
      <w:r w:rsidRPr="001254A2">
        <w:rPr>
          <w:sz w:val="22"/>
          <w:szCs w:val="22"/>
        </w:rPr>
        <w:t>, любое лицо, производящее акцепт этой Оферты становится «</w:t>
      </w:r>
      <w:r w:rsidR="00FF2275" w:rsidRPr="001254A2">
        <w:rPr>
          <w:sz w:val="22"/>
          <w:szCs w:val="22"/>
        </w:rPr>
        <w:t>Участником</w:t>
      </w:r>
      <w:r w:rsidRPr="001254A2">
        <w:rPr>
          <w:sz w:val="22"/>
          <w:szCs w:val="22"/>
        </w:rPr>
        <w:t>»</w:t>
      </w:r>
      <w:r w:rsidR="00322C5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(в соответствии с пунктом 3 статьи 438 ГК РФ акцепт Оферты равносилен заключению договора на условиях, изложенных в Оферте), а </w:t>
      </w:r>
      <w:r w:rsidR="00322C57" w:rsidRPr="001254A2">
        <w:rPr>
          <w:sz w:val="22"/>
          <w:szCs w:val="22"/>
        </w:rPr>
        <w:t xml:space="preserve">Организатор, </w:t>
      </w:r>
      <w:r w:rsidR="00FF2275" w:rsidRPr="001254A2">
        <w:rPr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совместно - «Сторонами» Оферты. 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Принятием условий, изложенных в настоящей Оферте (Акцептом), является факт участия </w:t>
      </w:r>
      <w:r w:rsidR="00FF2275" w:rsidRPr="001254A2">
        <w:rPr>
          <w:sz w:val="22"/>
          <w:szCs w:val="22"/>
        </w:rPr>
        <w:t>Участника</w:t>
      </w:r>
      <w:r w:rsidRPr="001254A2">
        <w:rPr>
          <w:sz w:val="22"/>
          <w:szCs w:val="22"/>
        </w:rPr>
        <w:t xml:space="preserve"> в </w:t>
      </w:r>
      <w:r w:rsidR="00792B32" w:rsidRPr="001254A2">
        <w:rPr>
          <w:sz w:val="22"/>
          <w:szCs w:val="22"/>
        </w:rPr>
        <w:t>Акции</w:t>
      </w:r>
      <w:r w:rsidRPr="001254A2">
        <w:rPr>
          <w:sz w:val="22"/>
          <w:szCs w:val="22"/>
        </w:rPr>
        <w:t xml:space="preserve"> посредством заполнения Анкеты Участника, форма которой размещена на сайте </w:t>
      </w:r>
      <w:r w:rsidR="00FF2275" w:rsidRPr="001254A2">
        <w:rPr>
          <w:sz w:val="22"/>
          <w:szCs w:val="22"/>
        </w:rPr>
        <w:t>Организатора</w:t>
      </w:r>
      <w:r w:rsidRPr="00E972A2">
        <w:rPr>
          <w:sz w:val="22"/>
          <w:szCs w:val="22"/>
        </w:rPr>
        <w:t xml:space="preserve">: </w:t>
      </w:r>
      <w:r w:rsidR="00E972A2" w:rsidRPr="00E972A2">
        <w:rPr>
          <w:sz w:val="22"/>
          <w:szCs w:val="22"/>
        </w:rPr>
        <w:t>https://akbars-dom.ru/</w:t>
      </w:r>
      <w:r w:rsidRPr="00E972A2">
        <w:rPr>
          <w:sz w:val="22"/>
          <w:szCs w:val="22"/>
        </w:rPr>
        <w:t>.</w:t>
      </w:r>
      <w:r w:rsidRPr="001254A2">
        <w:rPr>
          <w:sz w:val="22"/>
          <w:szCs w:val="22"/>
        </w:rPr>
        <w:t xml:space="preserve"> В связи с вышеизложенным, внимательно прочитайте текст данной Оферты, и, если Вы не согласны с ее условиями или</w:t>
      </w:r>
      <w:r w:rsidR="00FF2275" w:rsidRPr="001254A2">
        <w:rPr>
          <w:sz w:val="22"/>
          <w:szCs w:val="22"/>
        </w:rPr>
        <w:t xml:space="preserve"> с каким-либо пунктом условий, Организатор</w:t>
      </w:r>
      <w:r w:rsidRPr="001254A2">
        <w:rPr>
          <w:sz w:val="22"/>
          <w:szCs w:val="22"/>
        </w:rPr>
        <w:t xml:space="preserve"> предлагает Вам отказаться от заключения Оферты и использования услуг </w:t>
      </w:r>
      <w:r w:rsidR="00FF2275" w:rsidRPr="001254A2">
        <w:rPr>
          <w:sz w:val="22"/>
          <w:szCs w:val="22"/>
        </w:rPr>
        <w:t>Организатора.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</w:p>
    <w:p w:rsidR="00F355FD" w:rsidRPr="001254A2" w:rsidRDefault="00F355FD" w:rsidP="00CA401E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Термины и определения.</w:t>
      </w:r>
    </w:p>
    <w:p w:rsidR="00F355FD" w:rsidRPr="001254A2" w:rsidRDefault="00F355FD" w:rsidP="00CA401E">
      <w:pPr>
        <w:ind w:left="426" w:right="282"/>
        <w:jc w:val="both"/>
        <w:rPr>
          <w:b/>
          <w:bCs/>
          <w:sz w:val="22"/>
          <w:szCs w:val="22"/>
        </w:rPr>
      </w:pPr>
    </w:p>
    <w:p w:rsidR="00B95F70" w:rsidRPr="001254A2" w:rsidRDefault="00F355FD" w:rsidP="00CA401E">
      <w:pPr>
        <w:ind w:left="426" w:right="282" w:firstLine="567"/>
        <w:jc w:val="both"/>
        <w:rPr>
          <w:b/>
          <w:sz w:val="22"/>
          <w:szCs w:val="22"/>
        </w:rPr>
      </w:pPr>
      <w:r w:rsidRPr="001254A2">
        <w:rPr>
          <w:b/>
          <w:bCs/>
          <w:sz w:val="22"/>
          <w:szCs w:val="22"/>
        </w:rPr>
        <w:t xml:space="preserve">Акцепт оферты </w:t>
      </w:r>
      <w:r w:rsidRPr="001254A2">
        <w:rPr>
          <w:bCs/>
          <w:sz w:val="22"/>
          <w:szCs w:val="22"/>
        </w:rPr>
        <w:t>-</w:t>
      </w:r>
      <w:r w:rsidRPr="001254A2">
        <w:rPr>
          <w:sz w:val="22"/>
          <w:szCs w:val="22"/>
        </w:rPr>
        <w:t xml:space="preserve"> полное и безоговорочное принятие оферты путем </w:t>
      </w:r>
      <w:r w:rsidR="00B95F70" w:rsidRPr="001254A2">
        <w:rPr>
          <w:sz w:val="22"/>
          <w:szCs w:val="22"/>
        </w:rPr>
        <w:t>заполнения</w:t>
      </w:r>
      <w:r w:rsidRPr="001254A2">
        <w:rPr>
          <w:sz w:val="22"/>
          <w:szCs w:val="22"/>
        </w:rPr>
        <w:t xml:space="preserve"> </w:t>
      </w:r>
      <w:r w:rsidR="00FF2275" w:rsidRPr="001254A2">
        <w:rPr>
          <w:sz w:val="22"/>
          <w:szCs w:val="22"/>
        </w:rPr>
        <w:t>Участником</w:t>
      </w:r>
      <w:r w:rsidRPr="001254A2">
        <w:rPr>
          <w:sz w:val="22"/>
          <w:szCs w:val="22"/>
        </w:rPr>
        <w:t xml:space="preserve"> </w:t>
      </w:r>
      <w:r w:rsidR="00B95F70" w:rsidRPr="001254A2">
        <w:rPr>
          <w:sz w:val="22"/>
          <w:szCs w:val="22"/>
        </w:rPr>
        <w:t xml:space="preserve">формы Анкеты Участника на Сайте </w:t>
      </w:r>
      <w:r w:rsidR="00FF2275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. 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>Акция</w:t>
      </w:r>
      <w:r w:rsidRPr="001254A2">
        <w:rPr>
          <w:sz w:val="22"/>
          <w:szCs w:val="22"/>
        </w:rPr>
        <w:t xml:space="preserve"> – маркетинговое мероприятие </w:t>
      </w:r>
      <w:r w:rsidR="00FF2275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, адресованное неопределённому кругу лиц на условиях публичной оферты, если иное не установлено Акцией </w:t>
      </w:r>
      <w:r w:rsidR="00360228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, проводимое по инициативе </w:t>
      </w:r>
      <w:r w:rsidR="00360228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 и направленное на стимулирование спроса и повышение объема продаж объектов недвижимого имущества посредством активного участия, а также на поддержание и увеличение интереса </w:t>
      </w:r>
      <w:r w:rsidR="007960FD" w:rsidRPr="00BB3FD0">
        <w:rPr>
          <w:sz w:val="22"/>
          <w:szCs w:val="22"/>
        </w:rPr>
        <w:t>Участника (Клиента)</w:t>
      </w:r>
      <w:r w:rsidRPr="001254A2">
        <w:rPr>
          <w:sz w:val="22"/>
          <w:szCs w:val="22"/>
        </w:rPr>
        <w:t xml:space="preserve"> к услугам </w:t>
      </w:r>
      <w:r w:rsidR="00360228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, сопровождающееся выдачей </w:t>
      </w:r>
      <w:r w:rsidRPr="00BB3FD0">
        <w:rPr>
          <w:sz w:val="22"/>
          <w:szCs w:val="22"/>
        </w:rPr>
        <w:t xml:space="preserve">Премии </w:t>
      </w:r>
      <w:r w:rsidR="007960FD" w:rsidRPr="00BB3FD0">
        <w:rPr>
          <w:sz w:val="22"/>
          <w:szCs w:val="22"/>
        </w:rPr>
        <w:t>Участн</w:t>
      </w:r>
      <w:r w:rsidR="00BB3FD0">
        <w:rPr>
          <w:sz w:val="22"/>
          <w:szCs w:val="22"/>
        </w:rPr>
        <w:t>ику</w:t>
      </w:r>
      <w:r w:rsidRPr="00BB3FD0">
        <w:rPr>
          <w:sz w:val="22"/>
          <w:szCs w:val="22"/>
        </w:rPr>
        <w:t>.</w:t>
      </w:r>
    </w:p>
    <w:p w:rsidR="00F355FD" w:rsidRPr="001254A2" w:rsidRDefault="00F355FD" w:rsidP="00CA401E">
      <w:pPr>
        <w:ind w:left="426" w:right="282" w:firstLine="567"/>
        <w:jc w:val="both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 xml:space="preserve">Анкета Участника – </w:t>
      </w:r>
      <w:r w:rsidRPr="001254A2">
        <w:rPr>
          <w:sz w:val="22"/>
          <w:szCs w:val="22"/>
        </w:rPr>
        <w:t>установленная форма документа, являющаяся обязательной к заполнению в рамках участия в Акции (Приложение № 1 к Правилам).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 xml:space="preserve">Аутентификация </w:t>
      </w:r>
      <w:r w:rsidRPr="001254A2">
        <w:rPr>
          <w:sz w:val="22"/>
          <w:szCs w:val="22"/>
        </w:rPr>
        <w:t>– проверка принадлежности лицу предъявленного им идентификатора, в том числе информации или совокупности информации о лице, однозначно определяющей его среди других лиц.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 xml:space="preserve">Договор на реализацию объекта недвижимого имущества </w:t>
      </w:r>
      <w:r w:rsidRPr="001254A2">
        <w:rPr>
          <w:sz w:val="22"/>
          <w:szCs w:val="22"/>
        </w:rPr>
        <w:t>– форма документа, в с</w:t>
      </w:r>
      <w:r w:rsidR="001F7A2C">
        <w:rPr>
          <w:sz w:val="22"/>
          <w:szCs w:val="22"/>
        </w:rPr>
        <w:t>оответствии с которым открытые к</w:t>
      </w:r>
      <w:r w:rsidRPr="001254A2">
        <w:rPr>
          <w:sz w:val="22"/>
          <w:szCs w:val="22"/>
        </w:rPr>
        <w:t xml:space="preserve"> продаже через ООО «</w:t>
      </w:r>
      <w:r w:rsidR="009C6C38">
        <w:rPr>
          <w:sz w:val="22"/>
          <w:szCs w:val="22"/>
        </w:rPr>
        <w:t>Ак Барс</w:t>
      </w:r>
      <w:r w:rsidRPr="001254A2">
        <w:rPr>
          <w:sz w:val="22"/>
          <w:szCs w:val="22"/>
        </w:rPr>
        <w:t xml:space="preserve"> </w:t>
      </w:r>
      <w:r w:rsidR="00BB3FD0">
        <w:rPr>
          <w:sz w:val="22"/>
          <w:szCs w:val="22"/>
        </w:rPr>
        <w:t>Дом</w:t>
      </w:r>
      <w:r w:rsidRPr="001254A2">
        <w:rPr>
          <w:sz w:val="22"/>
          <w:szCs w:val="22"/>
        </w:rPr>
        <w:t xml:space="preserve">» объекты недвижимого имущества реализуются на основании договоров участия в долевом строительстве </w:t>
      </w:r>
      <w:r w:rsidR="001F7A2C">
        <w:rPr>
          <w:sz w:val="22"/>
          <w:szCs w:val="22"/>
        </w:rPr>
        <w:t>(ДДУ), предварительных договорах</w:t>
      </w:r>
      <w:r w:rsidRPr="001254A2">
        <w:rPr>
          <w:sz w:val="22"/>
          <w:szCs w:val="22"/>
        </w:rPr>
        <w:t xml:space="preserve"> купли-продажи (ПДКП), договоров купли-продажи (ДКП), договоров купли-продажи будущей недвижимой вещи (</w:t>
      </w:r>
      <w:proofErr w:type="spellStart"/>
      <w:r w:rsidRPr="001254A2">
        <w:rPr>
          <w:sz w:val="22"/>
          <w:szCs w:val="22"/>
        </w:rPr>
        <w:t>ДКПб</w:t>
      </w:r>
      <w:proofErr w:type="spellEnd"/>
      <w:r w:rsidRPr="001254A2">
        <w:rPr>
          <w:sz w:val="22"/>
          <w:szCs w:val="22"/>
        </w:rPr>
        <w:t>).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>Клиент –</w:t>
      </w:r>
      <w:r w:rsidRPr="001254A2">
        <w:rPr>
          <w:sz w:val="22"/>
          <w:szCs w:val="22"/>
        </w:rPr>
        <w:t xml:space="preserve"> любой потенциальный приобретатель объекта недвижимого имущества, реализуемого в рамках проводимой </w:t>
      </w:r>
      <w:r w:rsidR="00360228" w:rsidRPr="001254A2">
        <w:rPr>
          <w:sz w:val="22"/>
          <w:szCs w:val="22"/>
        </w:rPr>
        <w:t>Организатором</w:t>
      </w:r>
      <w:r w:rsidRPr="001254A2">
        <w:rPr>
          <w:sz w:val="22"/>
          <w:szCs w:val="22"/>
        </w:rPr>
        <w:t xml:space="preserve"> Акции.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 xml:space="preserve">Объект недвижимого имущества – </w:t>
      </w:r>
      <w:r w:rsidRPr="001254A2">
        <w:rPr>
          <w:sz w:val="22"/>
          <w:szCs w:val="22"/>
        </w:rPr>
        <w:t>товар, реализуемый</w:t>
      </w:r>
      <w:r w:rsidRPr="001254A2">
        <w:rPr>
          <w:b/>
          <w:sz w:val="22"/>
          <w:szCs w:val="22"/>
        </w:rPr>
        <w:t xml:space="preserve"> </w:t>
      </w:r>
      <w:r w:rsidR="00B95F70" w:rsidRPr="001254A2">
        <w:rPr>
          <w:sz w:val="22"/>
          <w:szCs w:val="22"/>
        </w:rPr>
        <w:t xml:space="preserve">на условиях Акции Клиенту </w:t>
      </w:r>
      <w:r w:rsidR="00360228" w:rsidRPr="001254A2">
        <w:rPr>
          <w:sz w:val="22"/>
          <w:szCs w:val="22"/>
        </w:rPr>
        <w:t>Организатором</w:t>
      </w:r>
      <w:r w:rsidRPr="001254A2">
        <w:rPr>
          <w:sz w:val="22"/>
          <w:szCs w:val="22"/>
        </w:rPr>
        <w:t xml:space="preserve"> на основании агентских договоров, заключенных с собственниками товара.</w:t>
      </w:r>
    </w:p>
    <w:p w:rsidR="00360228" w:rsidRPr="001254A2" w:rsidRDefault="00360228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 xml:space="preserve">Организатор </w:t>
      </w:r>
      <w:r w:rsidRPr="001254A2">
        <w:rPr>
          <w:sz w:val="22"/>
          <w:szCs w:val="22"/>
        </w:rPr>
        <w:t>– ООО «</w:t>
      </w:r>
      <w:r w:rsidR="009C6C38">
        <w:rPr>
          <w:sz w:val="22"/>
          <w:szCs w:val="22"/>
        </w:rPr>
        <w:t>Ак Барс</w:t>
      </w:r>
      <w:r w:rsidRPr="001254A2">
        <w:rPr>
          <w:sz w:val="22"/>
          <w:szCs w:val="22"/>
        </w:rPr>
        <w:t xml:space="preserve"> </w:t>
      </w:r>
      <w:r w:rsidR="00BB3FD0">
        <w:rPr>
          <w:sz w:val="22"/>
          <w:szCs w:val="22"/>
        </w:rPr>
        <w:t>Дом</w:t>
      </w:r>
      <w:r w:rsidRPr="001254A2">
        <w:rPr>
          <w:sz w:val="22"/>
          <w:szCs w:val="22"/>
        </w:rPr>
        <w:t>» (ИНН 1657100885).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lastRenderedPageBreak/>
        <w:t xml:space="preserve">Премия </w:t>
      </w:r>
      <w:r w:rsidRPr="001254A2">
        <w:rPr>
          <w:sz w:val="22"/>
          <w:szCs w:val="22"/>
        </w:rPr>
        <w:t>– поощрение Участника</w:t>
      </w:r>
      <w:r w:rsidR="00A06C00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в денежной форме, которая может определяться как процент от стоимости объекта недвижимого </w:t>
      </w:r>
      <w:r w:rsidRPr="00BB3FD0">
        <w:rPr>
          <w:sz w:val="22"/>
          <w:szCs w:val="22"/>
        </w:rPr>
        <w:t>имущества или как определённая величина, не зависящая от стоимост</w:t>
      </w:r>
      <w:r w:rsidR="00564684" w:rsidRPr="00BB3FD0">
        <w:rPr>
          <w:sz w:val="22"/>
          <w:szCs w:val="22"/>
        </w:rPr>
        <w:t>и объекта недвижимого имущества</w:t>
      </w:r>
      <w:r w:rsidR="00E972A2">
        <w:rPr>
          <w:sz w:val="22"/>
          <w:szCs w:val="22"/>
        </w:rPr>
        <w:t xml:space="preserve">. </w:t>
      </w:r>
      <w:r w:rsidR="00564684" w:rsidRPr="00BB3FD0">
        <w:rPr>
          <w:sz w:val="22"/>
          <w:szCs w:val="22"/>
        </w:rPr>
        <w:t>Выбор формы Премии остается за Организатором.</w:t>
      </w:r>
    </w:p>
    <w:p w:rsidR="00F355FD" w:rsidRPr="001254A2" w:rsidRDefault="00F355FD" w:rsidP="00CA401E">
      <w:pPr>
        <w:ind w:left="426" w:right="282" w:firstLine="567"/>
        <w:jc w:val="both"/>
        <w:rPr>
          <w:b/>
          <w:sz w:val="22"/>
          <w:szCs w:val="22"/>
        </w:rPr>
      </w:pPr>
      <w:r w:rsidRPr="00E972A2">
        <w:rPr>
          <w:b/>
          <w:sz w:val="22"/>
          <w:szCs w:val="22"/>
        </w:rPr>
        <w:t xml:space="preserve">Сайт </w:t>
      </w:r>
      <w:r w:rsidRPr="00E972A2">
        <w:rPr>
          <w:sz w:val="22"/>
          <w:szCs w:val="22"/>
        </w:rPr>
        <w:t xml:space="preserve">– </w:t>
      </w:r>
      <w:proofErr w:type="spellStart"/>
      <w:r w:rsidRPr="00E972A2">
        <w:rPr>
          <w:sz w:val="22"/>
          <w:szCs w:val="22"/>
        </w:rPr>
        <w:t>интернет-ресурс</w:t>
      </w:r>
      <w:proofErr w:type="spellEnd"/>
      <w:r w:rsidRPr="00E972A2">
        <w:rPr>
          <w:sz w:val="22"/>
          <w:szCs w:val="22"/>
        </w:rPr>
        <w:t xml:space="preserve">, на котором подлежат размещению </w:t>
      </w:r>
      <w:r w:rsidR="00B95F70" w:rsidRPr="00E972A2">
        <w:rPr>
          <w:sz w:val="22"/>
          <w:szCs w:val="22"/>
        </w:rPr>
        <w:t>П</w:t>
      </w:r>
      <w:r w:rsidRPr="00E972A2">
        <w:rPr>
          <w:sz w:val="22"/>
          <w:szCs w:val="22"/>
        </w:rPr>
        <w:t>равила</w:t>
      </w:r>
      <w:r w:rsidR="00B95F70" w:rsidRPr="00E972A2">
        <w:rPr>
          <w:sz w:val="22"/>
          <w:szCs w:val="22"/>
        </w:rPr>
        <w:t xml:space="preserve"> и </w:t>
      </w:r>
      <w:r w:rsidR="00C241BC" w:rsidRPr="00E972A2">
        <w:rPr>
          <w:sz w:val="22"/>
          <w:szCs w:val="22"/>
        </w:rPr>
        <w:t xml:space="preserve">форма </w:t>
      </w:r>
      <w:r w:rsidR="00B95F70" w:rsidRPr="00E972A2">
        <w:rPr>
          <w:sz w:val="22"/>
          <w:szCs w:val="22"/>
        </w:rPr>
        <w:t>Анкет</w:t>
      </w:r>
      <w:r w:rsidR="00C241BC" w:rsidRPr="00E972A2">
        <w:rPr>
          <w:sz w:val="22"/>
          <w:szCs w:val="22"/>
        </w:rPr>
        <w:t>ы</w:t>
      </w:r>
      <w:r w:rsidR="00B95F70" w:rsidRPr="00E972A2">
        <w:rPr>
          <w:sz w:val="22"/>
          <w:szCs w:val="22"/>
        </w:rPr>
        <w:t xml:space="preserve"> Участника</w:t>
      </w:r>
      <w:r w:rsidRPr="00E972A2">
        <w:rPr>
          <w:sz w:val="22"/>
          <w:szCs w:val="22"/>
        </w:rPr>
        <w:t xml:space="preserve"> - </w:t>
      </w:r>
      <w:r w:rsidR="00EF4479" w:rsidRPr="00E972A2">
        <w:rPr>
          <w:sz w:val="22"/>
          <w:szCs w:val="22"/>
        </w:rPr>
        <w:t>https://</w:t>
      </w:r>
      <w:r w:rsidR="00E972A2" w:rsidRPr="00E972A2">
        <w:rPr>
          <w:sz w:val="22"/>
          <w:szCs w:val="22"/>
        </w:rPr>
        <w:t>akbars-dom.ru</w:t>
      </w:r>
      <w:r w:rsidRPr="00E972A2">
        <w:rPr>
          <w:sz w:val="22"/>
          <w:szCs w:val="22"/>
        </w:rPr>
        <w:t>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b/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– юридическое лицо, индивидуальный предприниматель или физическое лицо, достигшее восемнадцатилетнего возраста</w:t>
      </w:r>
      <w:r w:rsidR="001F7A2C">
        <w:rPr>
          <w:sz w:val="22"/>
          <w:szCs w:val="22"/>
        </w:rPr>
        <w:t>, полностью дееспособное</w:t>
      </w:r>
      <w:r w:rsidRPr="001254A2">
        <w:rPr>
          <w:sz w:val="22"/>
          <w:szCs w:val="22"/>
        </w:rPr>
        <w:t>, присоединившееся к Правилам в качестве Участника.</w:t>
      </w:r>
    </w:p>
    <w:p w:rsidR="00F355FD" w:rsidRPr="001254A2" w:rsidRDefault="00F355FD" w:rsidP="00CA401E">
      <w:pPr>
        <w:ind w:left="426" w:right="282" w:firstLine="567"/>
        <w:jc w:val="both"/>
        <w:rPr>
          <w:sz w:val="22"/>
          <w:szCs w:val="22"/>
        </w:rPr>
      </w:pPr>
    </w:p>
    <w:p w:rsidR="00F355FD" w:rsidRPr="001254A2" w:rsidRDefault="00F355FD" w:rsidP="00CA401E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Предмет договора.</w:t>
      </w:r>
    </w:p>
    <w:p w:rsidR="00B95F70" w:rsidRPr="001254A2" w:rsidRDefault="00B95F70" w:rsidP="00CA401E">
      <w:pPr>
        <w:pStyle w:val="a3"/>
        <w:ind w:left="426" w:right="282"/>
        <w:rPr>
          <w:b/>
          <w:sz w:val="22"/>
          <w:szCs w:val="22"/>
        </w:rPr>
      </w:pPr>
    </w:p>
    <w:p w:rsidR="00B95F70" w:rsidRPr="001254A2" w:rsidRDefault="00B95F70" w:rsidP="00CA401E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В соответствии с данной Офертой </w:t>
      </w:r>
      <w:r w:rsidR="00FF2275" w:rsidRPr="001254A2">
        <w:rPr>
          <w:sz w:val="22"/>
          <w:szCs w:val="22"/>
        </w:rPr>
        <w:t>Организатор</w:t>
      </w:r>
      <w:r w:rsidRPr="001254A2">
        <w:rPr>
          <w:sz w:val="22"/>
          <w:szCs w:val="22"/>
        </w:rPr>
        <w:t xml:space="preserve"> обязуется оказать </w:t>
      </w:r>
      <w:r w:rsidR="00FF2275" w:rsidRPr="001254A2">
        <w:rPr>
          <w:sz w:val="22"/>
          <w:szCs w:val="22"/>
        </w:rPr>
        <w:t>Участнику</w:t>
      </w:r>
      <w:r w:rsidRPr="001254A2">
        <w:rPr>
          <w:sz w:val="22"/>
          <w:szCs w:val="22"/>
        </w:rPr>
        <w:t xml:space="preserve"> услуги по предоставлению </w:t>
      </w:r>
      <w:r w:rsidR="00FF2275" w:rsidRPr="001254A2">
        <w:rPr>
          <w:sz w:val="22"/>
          <w:szCs w:val="22"/>
        </w:rPr>
        <w:t>Организатором</w:t>
      </w:r>
      <w:r w:rsidRPr="001254A2">
        <w:rPr>
          <w:sz w:val="22"/>
          <w:szCs w:val="22"/>
        </w:rPr>
        <w:t xml:space="preserve"> доступа на Сайт в целях заполнения формы Анкеты Участника согласно</w:t>
      </w:r>
      <w:r w:rsidR="00DA4E9C" w:rsidRPr="001254A2">
        <w:rPr>
          <w:sz w:val="22"/>
          <w:szCs w:val="22"/>
        </w:rPr>
        <w:t xml:space="preserve"> Правилам, размещенным на Сайте.</w:t>
      </w:r>
    </w:p>
    <w:p w:rsidR="00B95F70" w:rsidRPr="001254A2" w:rsidRDefault="00B95F70" w:rsidP="00CA401E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После получения заполненной </w:t>
      </w:r>
      <w:r w:rsidR="00FF2275" w:rsidRPr="001254A2">
        <w:rPr>
          <w:sz w:val="22"/>
          <w:szCs w:val="22"/>
        </w:rPr>
        <w:t>Участником</w:t>
      </w:r>
      <w:r w:rsidRPr="001254A2">
        <w:rPr>
          <w:sz w:val="22"/>
          <w:szCs w:val="22"/>
        </w:rPr>
        <w:t xml:space="preserve"> формы Анкеты Участника </w:t>
      </w:r>
      <w:r w:rsidR="00FF2275" w:rsidRPr="001254A2">
        <w:rPr>
          <w:sz w:val="22"/>
          <w:szCs w:val="22"/>
        </w:rPr>
        <w:t>Организатор</w:t>
      </w:r>
      <w:r w:rsidRPr="001254A2">
        <w:rPr>
          <w:sz w:val="22"/>
          <w:szCs w:val="22"/>
        </w:rPr>
        <w:t xml:space="preserve"> направляет ответным письмом </w:t>
      </w:r>
      <w:r w:rsidR="00FF2275" w:rsidRPr="001254A2">
        <w:rPr>
          <w:sz w:val="22"/>
          <w:szCs w:val="22"/>
        </w:rPr>
        <w:t>Участнику</w:t>
      </w:r>
      <w:r w:rsidRPr="001254A2">
        <w:rPr>
          <w:sz w:val="22"/>
          <w:szCs w:val="22"/>
        </w:rPr>
        <w:t xml:space="preserve"> сообщение</w:t>
      </w:r>
      <w:r w:rsidR="00FF2275" w:rsidRPr="001254A2">
        <w:rPr>
          <w:sz w:val="22"/>
          <w:szCs w:val="22"/>
        </w:rPr>
        <w:t xml:space="preserve"> </w:t>
      </w:r>
      <w:r w:rsidR="00724F07">
        <w:rPr>
          <w:sz w:val="22"/>
          <w:szCs w:val="22"/>
        </w:rPr>
        <w:t xml:space="preserve">на </w:t>
      </w:r>
      <w:r w:rsidR="00724F07" w:rsidRPr="00E972A2">
        <w:rPr>
          <w:sz w:val="22"/>
          <w:szCs w:val="22"/>
        </w:rPr>
        <w:t>адрес электронной почты, указанный в Анкете Учас</w:t>
      </w:r>
      <w:r w:rsidR="00724F07">
        <w:rPr>
          <w:sz w:val="22"/>
          <w:szCs w:val="22"/>
        </w:rPr>
        <w:t xml:space="preserve">тника, подтверждение о </w:t>
      </w:r>
      <w:r w:rsidR="00724F07" w:rsidRPr="00E972A2">
        <w:rPr>
          <w:sz w:val="22"/>
          <w:szCs w:val="22"/>
        </w:rPr>
        <w:t>приняти</w:t>
      </w:r>
      <w:r w:rsidR="00724F07">
        <w:rPr>
          <w:sz w:val="22"/>
          <w:szCs w:val="22"/>
        </w:rPr>
        <w:t>и</w:t>
      </w:r>
      <w:r w:rsidR="00724F07" w:rsidRPr="00E972A2">
        <w:rPr>
          <w:sz w:val="22"/>
          <w:szCs w:val="22"/>
        </w:rPr>
        <w:t xml:space="preserve"> анкетных данных и их рассмотрении</w:t>
      </w:r>
      <w:r w:rsidR="00724F07">
        <w:rPr>
          <w:sz w:val="22"/>
          <w:szCs w:val="22"/>
        </w:rPr>
        <w:t>,</w:t>
      </w:r>
      <w:r w:rsidR="00724F07" w:rsidRPr="00E972A2">
        <w:rPr>
          <w:sz w:val="22"/>
          <w:szCs w:val="22"/>
        </w:rPr>
        <w:t xml:space="preserve"> с индивидуальной ссылкой Участника, подлежащей р</w:t>
      </w:r>
      <w:r w:rsidR="00724F07">
        <w:rPr>
          <w:sz w:val="22"/>
          <w:szCs w:val="22"/>
        </w:rPr>
        <w:t>ассылке потенциальным Рефералам</w:t>
      </w:r>
      <w:r w:rsidRPr="001254A2">
        <w:rPr>
          <w:sz w:val="22"/>
          <w:szCs w:val="22"/>
        </w:rPr>
        <w:t xml:space="preserve"> </w:t>
      </w:r>
    </w:p>
    <w:p w:rsidR="00FF2275" w:rsidRPr="001254A2" w:rsidRDefault="00FF2275" w:rsidP="00CA401E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Оплата </w:t>
      </w:r>
      <w:r w:rsidR="00B76B6B" w:rsidRPr="001254A2">
        <w:rPr>
          <w:sz w:val="22"/>
          <w:szCs w:val="22"/>
        </w:rPr>
        <w:t>Организатором</w:t>
      </w:r>
      <w:r w:rsidR="001F7A2C">
        <w:rPr>
          <w:sz w:val="22"/>
          <w:szCs w:val="22"/>
        </w:rPr>
        <w:t xml:space="preserve"> Участнику </w:t>
      </w:r>
      <w:r w:rsidR="00B76B6B" w:rsidRPr="001254A2">
        <w:rPr>
          <w:sz w:val="22"/>
          <w:szCs w:val="22"/>
        </w:rPr>
        <w:t xml:space="preserve">участия в Программе лояльности осуществляется после внесения денежных </w:t>
      </w:r>
      <w:r w:rsidR="00B76B6B" w:rsidRPr="00724F07">
        <w:rPr>
          <w:sz w:val="22"/>
          <w:szCs w:val="22"/>
        </w:rPr>
        <w:t>средств Клиентом в счет оплаты цены</w:t>
      </w:r>
      <w:r w:rsidRPr="00724F07">
        <w:rPr>
          <w:sz w:val="22"/>
          <w:szCs w:val="22"/>
        </w:rPr>
        <w:t xml:space="preserve"> </w:t>
      </w:r>
      <w:r w:rsidR="00B76B6B" w:rsidRPr="00724F07">
        <w:rPr>
          <w:sz w:val="22"/>
          <w:szCs w:val="22"/>
        </w:rPr>
        <w:t xml:space="preserve">Договора на реализацию объекта недвижимого имущества не позднее </w:t>
      </w:r>
      <w:r w:rsidR="00B6372F" w:rsidRPr="00724F07">
        <w:rPr>
          <w:sz w:val="22"/>
          <w:szCs w:val="22"/>
        </w:rPr>
        <w:t>14</w:t>
      </w:r>
      <w:r w:rsidR="00B76B6B" w:rsidRPr="00724F07">
        <w:rPr>
          <w:sz w:val="22"/>
          <w:szCs w:val="22"/>
        </w:rPr>
        <w:t xml:space="preserve"> (</w:t>
      </w:r>
      <w:r w:rsidR="00B6372F" w:rsidRPr="00724F07">
        <w:rPr>
          <w:sz w:val="22"/>
          <w:szCs w:val="22"/>
        </w:rPr>
        <w:t>Четырнадцати</w:t>
      </w:r>
      <w:r w:rsidR="00B76B6B" w:rsidRPr="00724F07">
        <w:rPr>
          <w:sz w:val="22"/>
          <w:szCs w:val="22"/>
        </w:rPr>
        <w:t>) рабочих дней с момента поступления оплаты</w:t>
      </w:r>
      <w:r w:rsidR="00B6372F" w:rsidRPr="00724F07">
        <w:rPr>
          <w:sz w:val="22"/>
          <w:szCs w:val="22"/>
        </w:rPr>
        <w:t>/предоставления данных для перечислени</w:t>
      </w:r>
      <w:r w:rsidR="00724F07">
        <w:rPr>
          <w:sz w:val="22"/>
          <w:szCs w:val="22"/>
        </w:rPr>
        <w:t>я.</w:t>
      </w:r>
    </w:p>
    <w:p w:rsidR="00B95F70" w:rsidRPr="009D034B" w:rsidRDefault="00B95F70" w:rsidP="00CA401E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9D034B">
        <w:rPr>
          <w:sz w:val="22"/>
          <w:szCs w:val="22"/>
        </w:rPr>
        <w:t xml:space="preserve">В соответствии с условиями настоящего Договора </w:t>
      </w:r>
      <w:r w:rsidR="00DA4E9C" w:rsidRPr="009D034B">
        <w:rPr>
          <w:sz w:val="22"/>
          <w:szCs w:val="22"/>
        </w:rPr>
        <w:t xml:space="preserve">Участник </w:t>
      </w:r>
      <w:r w:rsidRPr="009D034B">
        <w:rPr>
          <w:sz w:val="22"/>
          <w:szCs w:val="22"/>
        </w:rPr>
        <w:t>обязу</w:t>
      </w:r>
      <w:r w:rsidR="009D034B" w:rsidRPr="009D034B">
        <w:rPr>
          <w:sz w:val="22"/>
          <w:szCs w:val="22"/>
        </w:rPr>
        <w:t>е</w:t>
      </w:r>
      <w:r w:rsidRPr="009D034B">
        <w:rPr>
          <w:sz w:val="22"/>
          <w:szCs w:val="22"/>
        </w:rPr>
        <w:t>тся принимать участие во всех мероприятиях, предусмотренных Правилами.</w:t>
      </w:r>
    </w:p>
    <w:p w:rsidR="00E972A2" w:rsidRPr="00724F07" w:rsidRDefault="00E972A2" w:rsidP="00724F07">
      <w:pPr>
        <w:ind w:right="282"/>
        <w:jc w:val="both"/>
        <w:rPr>
          <w:sz w:val="22"/>
          <w:szCs w:val="22"/>
        </w:rPr>
      </w:pPr>
    </w:p>
    <w:p w:rsidR="00B76B6B" w:rsidRPr="001254A2" w:rsidRDefault="00B76B6B" w:rsidP="00CA401E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Права и обязанности Сторон.</w:t>
      </w:r>
    </w:p>
    <w:p w:rsidR="00C62C2E" w:rsidRPr="001254A2" w:rsidRDefault="00C62C2E" w:rsidP="00CA401E">
      <w:pPr>
        <w:pStyle w:val="a3"/>
        <w:ind w:left="426" w:right="282"/>
        <w:rPr>
          <w:b/>
          <w:sz w:val="22"/>
          <w:szCs w:val="22"/>
        </w:rPr>
      </w:pPr>
    </w:p>
    <w:p w:rsidR="00B76B6B" w:rsidRPr="001254A2" w:rsidRDefault="00B76B6B" w:rsidP="00CA401E">
      <w:pPr>
        <w:pStyle w:val="a3"/>
        <w:numPr>
          <w:ilvl w:val="1"/>
          <w:numId w:val="34"/>
        </w:numPr>
        <w:ind w:left="426" w:right="282" w:firstLine="425"/>
        <w:jc w:val="both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Организатор обязуется: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 предоставить Участнику</w:t>
      </w:r>
      <w:r w:rsidR="00DA4E9C" w:rsidRPr="001254A2">
        <w:rPr>
          <w:sz w:val="22"/>
          <w:szCs w:val="22"/>
        </w:rPr>
        <w:t xml:space="preserve"> </w:t>
      </w:r>
      <w:r w:rsidR="00DA4E9C" w:rsidRPr="009D034B">
        <w:rPr>
          <w:sz w:val="22"/>
          <w:szCs w:val="22"/>
        </w:rPr>
        <w:t>и Клиенту</w:t>
      </w:r>
      <w:r w:rsidRPr="009D034B">
        <w:rPr>
          <w:sz w:val="22"/>
          <w:szCs w:val="22"/>
        </w:rPr>
        <w:t xml:space="preserve"> всю необходимую </w:t>
      </w:r>
      <w:r w:rsidR="00DA4E9C" w:rsidRPr="009D034B">
        <w:rPr>
          <w:sz w:val="22"/>
          <w:szCs w:val="22"/>
        </w:rPr>
        <w:t>информацию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для исполнения обязательств по настоящей Оферте;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поддерживать работоспособность Сайта и принимать все необходимые меры для его надлежащего функционирования, при этом </w:t>
      </w:r>
      <w:r w:rsidR="00360228" w:rsidRPr="001254A2">
        <w:rPr>
          <w:sz w:val="22"/>
          <w:szCs w:val="22"/>
        </w:rPr>
        <w:t>Организатор</w:t>
      </w:r>
      <w:r w:rsidRPr="001254A2">
        <w:rPr>
          <w:sz w:val="22"/>
          <w:szCs w:val="22"/>
        </w:rPr>
        <w:t xml:space="preserve"> не гарантирует бесперебойную работу Сайта;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информировать Участника о статусе рассмотрения информации, содержащейся в Анкете Участника. Фактом того, что Участник информирован, является факт отправки письма с подтверждающей информацией на электронную почту, указанную Участником при заполнении Анкеты Участника;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своими силами и за свой счет урегулировать надлежащим образом обоснованные претензии Участника, связанные с ненадлежащим качеством оказания услуг, относящихся к сфере ответственности Организатора. При этом Организатор не несет ответственности перед Участником в случае невозможности осуществления принятых на себя обязательств, вследствие недостоверности, недостаточности и несвоевременности сведений и документов, представленных Участником;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принять все необходимые меры безопасности для неразглашения конфиденциальной информации;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 по запросу Участника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предоставить информацию, касающуюся обработки его персональных данных, в порядке, предусмотренном законодательством РФ о персональных данных;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lastRenderedPageBreak/>
        <w:t>- при отзыве Участником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согласия на обработку персональных данных прекратить обработку и уничтожить персональные данные Участника. </w:t>
      </w:r>
    </w:p>
    <w:p w:rsidR="00B76B6B" w:rsidRPr="001254A2" w:rsidRDefault="00B76B6B" w:rsidP="003F33C8">
      <w:pPr>
        <w:pStyle w:val="a3"/>
        <w:numPr>
          <w:ilvl w:val="1"/>
          <w:numId w:val="34"/>
        </w:numPr>
        <w:ind w:left="426" w:right="282" w:firstLine="425"/>
        <w:jc w:val="both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Организатор имеет право: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 требовать от Участника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соблюдения условий Оферты;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 использовать персональные данные Участника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>для маркетинговых целей в рамках действующего законодательства, включающих в себя регулярные рассылки по электронной почте о действующих акциях и предложениях.</w:t>
      </w:r>
    </w:p>
    <w:p w:rsidR="00B76B6B" w:rsidRPr="001254A2" w:rsidRDefault="00B76B6B" w:rsidP="00CA401E">
      <w:pPr>
        <w:pStyle w:val="a3"/>
        <w:numPr>
          <w:ilvl w:val="1"/>
          <w:numId w:val="34"/>
        </w:numPr>
        <w:ind w:left="426" w:right="282" w:firstLine="567"/>
        <w:jc w:val="both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Участник обязан: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подробно ознакомиться со всеми Правилами программы лояльности, условиями Акции, изложенными на Сайте Организатора;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принять условия данной Оферты. Если Участник воспользовался сервисом и произвел отправку заполненной формы Анкеты участника, то все условия Оферты автоматически считаются принятыми Участником; 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своевременно и в полном объеме сообщать Организатору информацию, необходимую и достаточную для предоставления Организатором услуг, а также любую иную информацию, относящуюся к реализации Сторонами условий настоящего Договора и нести за нее полную ответственность; 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предоставлять по запросам </w:t>
      </w:r>
      <w:r w:rsidR="00724C27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 все необходимые материалы и информацию для проведения контроля соответствия перечисленных денежных средств количеству и стоимости реализованных услуг в соответствии с настоящим Договором; </w:t>
      </w:r>
    </w:p>
    <w:p w:rsidR="00724C27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своевременно оплачивать </w:t>
      </w:r>
      <w:r w:rsidR="00724C27" w:rsidRPr="001254A2">
        <w:rPr>
          <w:sz w:val="22"/>
          <w:szCs w:val="22"/>
        </w:rPr>
        <w:t>Организатору</w:t>
      </w:r>
      <w:r w:rsidRPr="001254A2">
        <w:rPr>
          <w:sz w:val="22"/>
          <w:szCs w:val="22"/>
        </w:rPr>
        <w:t xml:space="preserve"> штрафные санкции </w:t>
      </w:r>
      <w:r w:rsidR="00724C27" w:rsidRPr="001254A2">
        <w:rPr>
          <w:sz w:val="22"/>
          <w:szCs w:val="22"/>
        </w:rPr>
        <w:t>в порядке и на условиях, предусмотренных Правилами</w:t>
      </w:r>
      <w:r w:rsidR="00B6372F">
        <w:rPr>
          <w:sz w:val="22"/>
          <w:szCs w:val="22"/>
        </w:rPr>
        <w:t>;</w:t>
      </w:r>
    </w:p>
    <w:p w:rsidR="00724C27" w:rsidRPr="001254A2" w:rsidRDefault="00724C27" w:rsidP="00CA401E">
      <w:pPr>
        <w:pStyle w:val="a3"/>
        <w:numPr>
          <w:ilvl w:val="1"/>
          <w:numId w:val="34"/>
        </w:numPr>
        <w:ind w:left="426" w:right="282" w:firstLine="567"/>
        <w:jc w:val="both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Участник</w:t>
      </w:r>
      <w:r w:rsidR="00B76B6B" w:rsidRPr="001254A2">
        <w:rPr>
          <w:b/>
          <w:sz w:val="22"/>
          <w:szCs w:val="22"/>
        </w:rPr>
        <w:t xml:space="preserve"> имеет право: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требовать от </w:t>
      </w:r>
      <w:r w:rsidR="00724C27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 представления документации, подтверждающей учет оказанных услуг; 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запросить у </w:t>
      </w:r>
      <w:r w:rsidR="00724C27" w:rsidRPr="001254A2">
        <w:rPr>
          <w:sz w:val="22"/>
          <w:szCs w:val="22"/>
        </w:rPr>
        <w:t>Организатора</w:t>
      </w:r>
      <w:r w:rsidRPr="001254A2">
        <w:rPr>
          <w:sz w:val="22"/>
          <w:szCs w:val="22"/>
        </w:rPr>
        <w:t xml:space="preserve"> информацию, касающейся обработки его персональных данных, в порядке, предусмотренном законодательством РФ о персональных данных;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отозвать согласие на обработку персональных данных. При этом </w:t>
      </w:r>
      <w:r w:rsidR="00724C27" w:rsidRPr="001254A2">
        <w:rPr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соглашается с тем, что, если отсутствие данного согласия препятствует выполнению </w:t>
      </w:r>
      <w:r w:rsidR="00724C27" w:rsidRPr="001254A2">
        <w:rPr>
          <w:sz w:val="22"/>
          <w:szCs w:val="22"/>
        </w:rPr>
        <w:t>Организатором</w:t>
      </w:r>
      <w:r w:rsidRPr="001254A2">
        <w:rPr>
          <w:sz w:val="22"/>
          <w:szCs w:val="22"/>
        </w:rPr>
        <w:t xml:space="preserve"> обязательств по Договору, то </w:t>
      </w:r>
      <w:r w:rsidR="00724C27" w:rsidRPr="001254A2">
        <w:rPr>
          <w:sz w:val="22"/>
          <w:szCs w:val="22"/>
        </w:rPr>
        <w:t>Организатор</w:t>
      </w:r>
      <w:r w:rsidRPr="001254A2">
        <w:rPr>
          <w:sz w:val="22"/>
          <w:szCs w:val="22"/>
        </w:rPr>
        <w:t xml:space="preserve"> имеет право расторгнуть Договор в одностороннем порядке</w:t>
      </w:r>
      <w:r w:rsidR="00724C27" w:rsidRPr="001254A2">
        <w:rPr>
          <w:sz w:val="22"/>
          <w:szCs w:val="22"/>
        </w:rPr>
        <w:t>.</w:t>
      </w:r>
    </w:p>
    <w:p w:rsidR="00724C27" w:rsidRPr="001254A2" w:rsidRDefault="00724C27" w:rsidP="00CA401E">
      <w:pPr>
        <w:ind w:left="426" w:right="282" w:firstLine="567"/>
        <w:jc w:val="both"/>
        <w:rPr>
          <w:sz w:val="22"/>
          <w:szCs w:val="22"/>
        </w:rPr>
      </w:pPr>
    </w:p>
    <w:p w:rsidR="00724C27" w:rsidRPr="001254A2" w:rsidRDefault="00B76B6B" w:rsidP="00015EFA">
      <w:pPr>
        <w:pStyle w:val="a3"/>
        <w:numPr>
          <w:ilvl w:val="0"/>
          <w:numId w:val="37"/>
        </w:numPr>
        <w:ind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Срок действия договора и порядок возврата</w:t>
      </w:r>
      <w:r w:rsidR="00724C27" w:rsidRPr="001254A2">
        <w:rPr>
          <w:b/>
          <w:sz w:val="22"/>
          <w:szCs w:val="22"/>
        </w:rPr>
        <w:t xml:space="preserve"> Премии</w:t>
      </w:r>
      <w:r w:rsidRPr="001254A2">
        <w:rPr>
          <w:b/>
          <w:sz w:val="22"/>
          <w:szCs w:val="22"/>
        </w:rPr>
        <w:t>.</w:t>
      </w:r>
    </w:p>
    <w:p w:rsidR="00724C27" w:rsidRPr="001254A2" w:rsidRDefault="00724C27" w:rsidP="00CA401E">
      <w:pPr>
        <w:pStyle w:val="a3"/>
        <w:ind w:left="426" w:right="282"/>
        <w:rPr>
          <w:sz w:val="22"/>
          <w:szCs w:val="22"/>
        </w:rPr>
      </w:pPr>
    </w:p>
    <w:p w:rsidR="00724C27" w:rsidRPr="001254A2" w:rsidRDefault="00724C27" w:rsidP="001F7A2C">
      <w:pPr>
        <w:pStyle w:val="a3"/>
        <w:numPr>
          <w:ilvl w:val="1"/>
          <w:numId w:val="37"/>
        </w:numPr>
        <w:ind w:left="426" w:right="282" w:firstLine="425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Настоящий Договор вступает в силу с момента его Акцепта </w:t>
      </w:r>
      <w:r w:rsidR="00C40F4C">
        <w:rPr>
          <w:sz w:val="22"/>
          <w:szCs w:val="22"/>
        </w:rPr>
        <w:t xml:space="preserve">Участником </w:t>
      </w:r>
      <w:r w:rsidRPr="001254A2">
        <w:rPr>
          <w:sz w:val="22"/>
          <w:szCs w:val="22"/>
        </w:rPr>
        <w:t>и прекращает свое действие после выполнения Сторонами взаимных обязательств.</w:t>
      </w:r>
    </w:p>
    <w:p w:rsidR="00724C27" w:rsidRPr="001254A2" w:rsidRDefault="00724C27" w:rsidP="001F7A2C">
      <w:pPr>
        <w:pStyle w:val="a3"/>
        <w:numPr>
          <w:ilvl w:val="1"/>
          <w:numId w:val="37"/>
        </w:numPr>
        <w:ind w:left="426" w:right="282" w:firstLine="425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Организатор вправе в любое время вносить изменения в Договор путем размещения на Сайте новой редакции договора. </w:t>
      </w:r>
    </w:p>
    <w:p w:rsidR="00724C27" w:rsidRDefault="00724C27" w:rsidP="001F7A2C">
      <w:pPr>
        <w:pStyle w:val="a3"/>
        <w:numPr>
          <w:ilvl w:val="1"/>
          <w:numId w:val="37"/>
        </w:numPr>
        <w:ind w:left="426" w:right="282" w:firstLine="425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Порядок возврата Премии устанавливается Правилами.</w:t>
      </w:r>
    </w:p>
    <w:p w:rsidR="00015EFA" w:rsidRPr="001F7A2C" w:rsidRDefault="00015EFA" w:rsidP="00015EFA">
      <w:pPr>
        <w:pStyle w:val="a3"/>
        <w:ind w:left="851" w:right="282"/>
        <w:jc w:val="both"/>
        <w:rPr>
          <w:sz w:val="22"/>
          <w:szCs w:val="22"/>
        </w:rPr>
      </w:pPr>
    </w:p>
    <w:p w:rsidR="00724C27" w:rsidRPr="001254A2" w:rsidRDefault="00724C27" w:rsidP="001F7A2C">
      <w:pPr>
        <w:pStyle w:val="a3"/>
        <w:numPr>
          <w:ilvl w:val="0"/>
          <w:numId w:val="37"/>
        </w:numPr>
        <w:ind w:left="426" w:right="282"/>
        <w:jc w:val="center"/>
        <w:rPr>
          <w:sz w:val="22"/>
          <w:szCs w:val="22"/>
        </w:rPr>
      </w:pPr>
      <w:r w:rsidRPr="001254A2">
        <w:rPr>
          <w:b/>
          <w:bCs/>
          <w:sz w:val="22"/>
          <w:szCs w:val="22"/>
        </w:rPr>
        <w:t>Обстоятельства непреодолимой силы. Конфиденциальность.</w:t>
      </w:r>
    </w:p>
    <w:p w:rsidR="00724C27" w:rsidRPr="001254A2" w:rsidRDefault="00724C27" w:rsidP="00CA401E">
      <w:pPr>
        <w:pStyle w:val="a3"/>
        <w:ind w:left="426" w:right="282"/>
        <w:rPr>
          <w:sz w:val="22"/>
          <w:szCs w:val="22"/>
        </w:rPr>
      </w:pPr>
    </w:p>
    <w:p w:rsidR="00724C27" w:rsidRPr="001254A2" w:rsidRDefault="00724C27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</w:t>
      </w:r>
    </w:p>
    <w:p w:rsidR="00724C27" w:rsidRPr="001254A2" w:rsidRDefault="00724C27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lastRenderedPageBreak/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</w:t>
      </w:r>
    </w:p>
    <w:p w:rsidR="00226D84" w:rsidRPr="001254A2" w:rsidRDefault="00226D84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Обработка персональных данных Участника осуществляется Организатором с момента получения заполненной формы Анкеты Участника. Организатор гарантирует конфиденциальность данных, предоставленных Участником с целью участия в Программе лояльности.</w:t>
      </w:r>
    </w:p>
    <w:p w:rsidR="00226D84" w:rsidRPr="001254A2" w:rsidRDefault="00226D84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Участник</w:t>
      </w:r>
      <w:r w:rsidR="001254A2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>осуществлять с персональными данными следующие действия: сбор, систематизацию, накопление, хранение, использование, передачу третьим лицам, уничтожение и иные необходимые в целях исполнения Договора и предоставления услуг Участнику</w:t>
      </w:r>
      <w:r w:rsidR="001254A2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>действия.</w:t>
      </w:r>
    </w:p>
    <w:p w:rsidR="00B85A83" w:rsidRPr="001254A2" w:rsidRDefault="00B85A83" w:rsidP="00CA401E">
      <w:pPr>
        <w:pStyle w:val="a3"/>
        <w:ind w:left="426" w:right="282"/>
        <w:jc w:val="both"/>
        <w:rPr>
          <w:sz w:val="22"/>
          <w:szCs w:val="22"/>
        </w:rPr>
      </w:pPr>
    </w:p>
    <w:p w:rsidR="00B85A83" w:rsidRPr="001254A2" w:rsidRDefault="00B85A83" w:rsidP="001F7A2C">
      <w:pPr>
        <w:pStyle w:val="a3"/>
        <w:numPr>
          <w:ilvl w:val="0"/>
          <w:numId w:val="37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Прочие условия.</w:t>
      </w:r>
    </w:p>
    <w:p w:rsidR="00B85A83" w:rsidRPr="001254A2" w:rsidRDefault="00B85A83" w:rsidP="00CA401E">
      <w:pPr>
        <w:ind w:left="426" w:right="282"/>
        <w:jc w:val="both"/>
        <w:rPr>
          <w:sz w:val="22"/>
          <w:szCs w:val="22"/>
        </w:rPr>
      </w:pPr>
    </w:p>
    <w:p w:rsidR="00B85A83" w:rsidRPr="001254A2" w:rsidRDefault="00B85A83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За невыполнение или ненадлежащее выполнение обязательств в соответствии</w:t>
      </w:r>
      <w:r w:rsidR="001254A2" w:rsidRPr="001254A2">
        <w:rPr>
          <w:sz w:val="22"/>
          <w:szCs w:val="22"/>
        </w:rPr>
        <w:t xml:space="preserve"> с данной Офертой Организатор, </w:t>
      </w:r>
      <w:r w:rsidRPr="001254A2">
        <w:rPr>
          <w:sz w:val="22"/>
          <w:szCs w:val="22"/>
        </w:rPr>
        <w:t>Участник</w:t>
      </w:r>
      <w:r w:rsidR="001254A2" w:rsidRPr="001254A2">
        <w:rPr>
          <w:sz w:val="22"/>
          <w:szCs w:val="22"/>
        </w:rPr>
        <w:t xml:space="preserve"> </w:t>
      </w:r>
      <w:r w:rsidR="00015EFA">
        <w:rPr>
          <w:sz w:val="22"/>
          <w:szCs w:val="22"/>
        </w:rPr>
        <w:t>несе</w:t>
      </w:r>
      <w:r w:rsidRPr="001254A2">
        <w:rPr>
          <w:sz w:val="22"/>
          <w:szCs w:val="22"/>
        </w:rPr>
        <w:t>т ответственность в соответствии с действующим законодательством РФ.</w:t>
      </w:r>
    </w:p>
    <w:p w:rsidR="00B85A83" w:rsidRPr="001254A2" w:rsidRDefault="00B85A83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Организатор не несет перед Участником</w:t>
      </w:r>
      <w:r w:rsidR="001254A2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ответственности в случае полной или частичной неработоспособности системы и ее компонентов в течение какого-либо времени, а также при отсутствии возможности доступа Организатора к системе или несения им любых косвенных или прямых затрат в связи с данными обстоятельствами. </w:t>
      </w:r>
    </w:p>
    <w:p w:rsidR="00B85A83" w:rsidRPr="001254A2" w:rsidRDefault="00B85A83" w:rsidP="001F7A2C">
      <w:pPr>
        <w:pStyle w:val="a3"/>
        <w:numPr>
          <w:ilvl w:val="1"/>
          <w:numId w:val="37"/>
        </w:numPr>
        <w:ind w:left="426" w:right="282" w:firstLine="283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 возникшие споры подлежат рассмотрению в суде по месту нахождения Организатора.</w:t>
      </w:r>
    </w:p>
    <w:p w:rsidR="00B85A83" w:rsidRPr="001254A2" w:rsidRDefault="00B85A83" w:rsidP="00CA401E">
      <w:pPr>
        <w:pStyle w:val="a3"/>
        <w:ind w:left="426" w:right="282"/>
        <w:jc w:val="both"/>
        <w:rPr>
          <w:sz w:val="22"/>
          <w:szCs w:val="22"/>
        </w:rPr>
      </w:pPr>
    </w:p>
    <w:p w:rsidR="005D2078" w:rsidRPr="001254A2" w:rsidRDefault="005D2078" w:rsidP="001F7A2C">
      <w:pPr>
        <w:pStyle w:val="a3"/>
        <w:numPr>
          <w:ilvl w:val="0"/>
          <w:numId w:val="37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Реквизиты Организатора</w:t>
      </w:r>
    </w:p>
    <w:p w:rsidR="005D2078" w:rsidRPr="001254A2" w:rsidRDefault="005D2078" w:rsidP="00CA401E">
      <w:pPr>
        <w:pStyle w:val="a3"/>
        <w:ind w:left="426" w:right="282"/>
        <w:jc w:val="both"/>
        <w:rPr>
          <w:b/>
          <w:sz w:val="20"/>
        </w:rPr>
      </w:pPr>
      <w:r w:rsidRPr="001254A2">
        <w:rPr>
          <w:b/>
          <w:sz w:val="20"/>
        </w:rPr>
        <w:t>Организатор</w:t>
      </w:r>
    </w:p>
    <w:p w:rsidR="005D2078" w:rsidRPr="001254A2" w:rsidRDefault="005D2078" w:rsidP="00CA401E">
      <w:pPr>
        <w:pStyle w:val="a3"/>
        <w:ind w:left="426" w:right="282"/>
        <w:rPr>
          <w:sz w:val="20"/>
        </w:rPr>
      </w:pPr>
      <w:r w:rsidRPr="001254A2">
        <w:rPr>
          <w:b/>
          <w:sz w:val="20"/>
        </w:rPr>
        <w:t>ООО «</w:t>
      </w:r>
      <w:r w:rsidR="009C6C38">
        <w:rPr>
          <w:b/>
          <w:sz w:val="20"/>
        </w:rPr>
        <w:t>Ак Барс</w:t>
      </w:r>
      <w:r w:rsidRPr="001254A2">
        <w:rPr>
          <w:b/>
          <w:sz w:val="20"/>
        </w:rPr>
        <w:t xml:space="preserve"> </w:t>
      </w:r>
      <w:r w:rsidR="00015EFA">
        <w:rPr>
          <w:b/>
          <w:sz w:val="20"/>
        </w:rPr>
        <w:t>Дом</w:t>
      </w:r>
      <w:r w:rsidRPr="001254A2">
        <w:rPr>
          <w:b/>
          <w:sz w:val="20"/>
        </w:rPr>
        <w:t>»,</w:t>
      </w:r>
      <w:r w:rsidRPr="001254A2">
        <w:rPr>
          <w:sz w:val="20"/>
        </w:rPr>
        <w:t xml:space="preserve"> 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ИНН 1657100885, КПП 165701001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ОГРН 1101690072032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р/счет 40702810700020006093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 xml:space="preserve">в ПАО «АК БАРС» Банк </w:t>
      </w:r>
      <w:proofErr w:type="spellStart"/>
      <w:r w:rsidRPr="001254A2">
        <w:rPr>
          <w:sz w:val="20"/>
        </w:rPr>
        <w:t>г.Казань</w:t>
      </w:r>
      <w:proofErr w:type="spellEnd"/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к/счет 30101810000000000805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БИК 049205805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Юридический адрес: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 xml:space="preserve">420124 РТ г. Казань, ул. Меридианная д.1  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 xml:space="preserve">Почтовый адрес: 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 xml:space="preserve">420073 РТ г. Казань, пр-т А. </w:t>
      </w:r>
      <w:proofErr w:type="spellStart"/>
      <w:r w:rsidRPr="001254A2">
        <w:rPr>
          <w:sz w:val="20"/>
        </w:rPr>
        <w:t>Камалеева</w:t>
      </w:r>
      <w:proofErr w:type="spellEnd"/>
      <w:r w:rsidRPr="001254A2">
        <w:rPr>
          <w:sz w:val="20"/>
        </w:rPr>
        <w:t xml:space="preserve">, 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д.26/12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 xml:space="preserve">Электронная почта: </w:t>
      </w:r>
      <w:r w:rsidR="00251B76" w:rsidRPr="007E7678">
        <w:rPr>
          <w:sz w:val="20"/>
        </w:rPr>
        <w:t>bonus@abdev.ru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  <w:r w:rsidRPr="001254A2">
        <w:rPr>
          <w:sz w:val="20"/>
        </w:rPr>
        <w:t>Исполнительный директор</w:t>
      </w:r>
    </w:p>
    <w:p w:rsidR="005D2078" w:rsidRPr="001254A2" w:rsidRDefault="005D2078" w:rsidP="00CA401E">
      <w:pPr>
        <w:pStyle w:val="a3"/>
        <w:ind w:left="426" w:right="282"/>
        <w:jc w:val="both"/>
        <w:rPr>
          <w:sz w:val="20"/>
        </w:rPr>
      </w:pPr>
    </w:p>
    <w:p w:rsidR="00B85A83" w:rsidRPr="001254A2" w:rsidRDefault="005D2078" w:rsidP="001254A2">
      <w:pPr>
        <w:pStyle w:val="a3"/>
        <w:ind w:left="426" w:right="282"/>
        <w:jc w:val="both"/>
        <w:rPr>
          <w:sz w:val="22"/>
          <w:szCs w:val="22"/>
        </w:rPr>
      </w:pPr>
      <w:r w:rsidRPr="001254A2">
        <w:rPr>
          <w:sz w:val="20"/>
        </w:rPr>
        <w:t>________________/</w:t>
      </w:r>
      <w:r w:rsidR="009C6C38">
        <w:rPr>
          <w:sz w:val="20"/>
        </w:rPr>
        <w:t>А.Р.Латыпова</w:t>
      </w:r>
      <w:r w:rsidRPr="001254A2">
        <w:rPr>
          <w:sz w:val="20"/>
        </w:rPr>
        <w:t>/</w:t>
      </w:r>
    </w:p>
    <w:sectPr w:rsidR="00B85A83" w:rsidRPr="001254A2" w:rsidSect="001254A2">
      <w:headerReference w:type="default" r:id="rId9"/>
      <w:headerReference w:type="first" r:id="rId10"/>
      <w:pgSz w:w="11906" w:h="16838"/>
      <w:pgMar w:top="1134" w:right="850" w:bottom="568" w:left="709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09" w:rsidRDefault="00A27709" w:rsidP="00336470">
      <w:r>
        <w:separator/>
      </w:r>
    </w:p>
  </w:endnote>
  <w:endnote w:type="continuationSeparator" w:id="0">
    <w:p w:rsidR="00A27709" w:rsidRDefault="00A27709" w:rsidP="003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charset w:val="CC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09" w:rsidRDefault="00A27709" w:rsidP="00336470">
      <w:r>
        <w:separator/>
      </w:r>
    </w:p>
  </w:footnote>
  <w:footnote w:type="continuationSeparator" w:id="0">
    <w:p w:rsidR="00A27709" w:rsidRDefault="00A27709" w:rsidP="0033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015EFA" w:rsidRPr="005C783D" w:rsidTr="00CB075B">
      <w:trPr>
        <w:cantSplit/>
        <w:trHeight w:val="40"/>
      </w:trPr>
      <w:tc>
        <w:tcPr>
          <w:tcW w:w="10206" w:type="dxa"/>
        </w:tcPr>
        <w:tbl>
          <w:tblPr>
            <w:tblpPr w:leftFromText="180" w:rightFromText="180" w:vertAnchor="text" w:horzAnchor="margin" w:tblpX="284" w:tblpY="-239"/>
            <w:tblOverlap w:val="never"/>
            <w:tblW w:w="9498" w:type="dxa"/>
            <w:tblLayout w:type="fixed"/>
            <w:tblLook w:val="04A0" w:firstRow="1" w:lastRow="0" w:firstColumn="1" w:lastColumn="0" w:noHBand="0" w:noVBand="1"/>
          </w:tblPr>
          <w:tblGrid>
            <w:gridCol w:w="2908"/>
            <w:gridCol w:w="3329"/>
            <w:gridCol w:w="3261"/>
          </w:tblGrid>
          <w:tr w:rsidR="00015EFA" w:rsidRPr="005C783D" w:rsidTr="00CB075B">
            <w:trPr>
              <w:trHeight w:val="332"/>
            </w:trPr>
            <w:tc>
              <w:tcPr>
                <w:tcW w:w="2908" w:type="dxa"/>
              </w:tcPr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Общество с ограниченной ответственностью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«Ак Барс Дом»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ул. Меридианная, д.1 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 Казань, Республика Татарстан, 420124</w:t>
                </w:r>
              </w:p>
            </w:tc>
            <w:tc>
              <w:tcPr>
                <w:tcW w:w="3329" w:type="dxa"/>
              </w:tcPr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2"/>
                  </w:rPr>
                </w:pPr>
                <w:r w:rsidRPr="005C783D">
                  <w:rPr>
                    <w:rFonts w:ascii="Rubik" w:hAnsi="Rubik" w:cs="Rubik"/>
                    <w:noProof/>
                    <w:sz w:val="11"/>
                    <w:szCs w:val="11"/>
                  </w:rPr>
                  <w:drawing>
                    <wp:inline distT="0" distB="0" distL="0" distR="0" wp14:anchorId="0D34C60A" wp14:editId="3C9E14BF">
                      <wp:extent cx="1466850" cy="1466850"/>
                      <wp:effectExtent l="0" t="0" r="0" b="0"/>
                      <wp:docPr id="2" name="Рисунок 2" descr="Logo_abd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abd_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1"/>
                    <w:szCs w:val="11"/>
                    <w:lang w:val="en-US"/>
                  </w:rPr>
                </w:pPr>
              </w:p>
            </w:tc>
            <w:tc>
              <w:tcPr>
                <w:tcW w:w="3261" w:type="dxa"/>
              </w:tcPr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Җаваплылыгы</w:t>
                </w:r>
                <w:proofErr w:type="spellEnd"/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чикләнгән</w:t>
                </w:r>
                <w:proofErr w:type="spellEnd"/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җәмгыять</w:t>
                </w:r>
                <w:proofErr w:type="spellEnd"/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>«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Ак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Барс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Дом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>»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Меридианная </w:t>
                </w:r>
                <w:proofErr w:type="spellStart"/>
                <w:proofErr w:type="gram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ур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.,</w:t>
                </w:r>
                <w:proofErr w:type="gram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 1, Казан </w:t>
                </w:r>
                <w:proofErr w:type="spell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шәһәре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, 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Татарстан </w:t>
                </w:r>
                <w:proofErr w:type="spell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Республикасы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, 420124</w:t>
                </w: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  <w:p w:rsidR="00015EFA" w:rsidRPr="005C783D" w:rsidRDefault="00015EFA" w:rsidP="00015EFA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</w:tc>
          </w:tr>
        </w:tbl>
        <w:p w:rsidR="00015EFA" w:rsidRPr="005C783D" w:rsidRDefault="00015EFA" w:rsidP="00015EFA">
          <w:pPr>
            <w:tabs>
              <w:tab w:val="center" w:pos="4677"/>
              <w:tab w:val="right" w:pos="10065"/>
            </w:tabs>
            <w:spacing w:line="276" w:lineRule="auto"/>
            <w:ind w:left="142" w:right="-284"/>
            <w:rPr>
              <w:rFonts w:ascii="Rubik" w:hAnsi="Rubik" w:cs="Rubik"/>
              <w:b/>
            </w:rPr>
          </w:pPr>
        </w:p>
      </w:tc>
    </w:tr>
    <w:tr w:rsidR="00015EFA" w:rsidRPr="005C783D" w:rsidTr="00CB075B">
      <w:trPr>
        <w:cantSplit/>
        <w:trHeight w:val="80"/>
      </w:trPr>
      <w:tc>
        <w:tcPr>
          <w:tcW w:w="10206" w:type="dxa"/>
        </w:tcPr>
        <w:p w:rsidR="00015EFA" w:rsidRPr="005C783D" w:rsidRDefault="00015EFA" w:rsidP="00015EFA">
          <w:pPr>
            <w:tabs>
              <w:tab w:val="center" w:pos="4677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 xml:space="preserve">почтовый адрес: 420081, РТ, г. Казань, пр. Альберта 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Камалеева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, д. 28/9, </w:t>
          </w:r>
        </w:p>
        <w:p w:rsidR="00015EFA" w:rsidRPr="005C783D" w:rsidRDefault="00015EFA" w:rsidP="00015EFA">
          <w:pPr>
            <w:tabs>
              <w:tab w:val="center" w:pos="4677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тел. +7 (843) 295 77 77, E-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mail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: AkBars-Dom@abdev.ru, </w:t>
          </w:r>
          <w:r w:rsidRPr="005C783D">
            <w:rPr>
              <w:rFonts w:ascii="Rubik" w:hAnsi="Rubik" w:cs="Rubik"/>
              <w:sz w:val="16"/>
              <w:szCs w:val="16"/>
            </w:rPr>
            <w:br/>
            <w:t xml:space="preserve">ИНН/КПП 1657100885/165701001, ОГРН 1101690072032, </w:t>
          </w:r>
        </w:p>
        <w:p w:rsidR="00015EFA" w:rsidRPr="005C783D" w:rsidRDefault="00015EFA" w:rsidP="00015EFA">
          <w:pPr>
            <w:tabs>
              <w:tab w:val="center" w:pos="1765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р/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сч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 40702810100020001643, к/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сч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 30101810000000000805, </w:t>
          </w:r>
        </w:p>
        <w:p w:rsidR="00015EFA" w:rsidRPr="005C783D" w:rsidRDefault="00015EFA" w:rsidP="00015EFA">
          <w:pPr>
            <w:tabs>
              <w:tab w:val="center" w:pos="0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в ПАО «АК БАРС Банк» г. Казань, БИК: 049205805</w:t>
          </w:r>
        </w:p>
      </w:tc>
    </w:tr>
  </w:tbl>
  <w:p w:rsidR="006641E7" w:rsidRDefault="006641E7">
    <w:pPr>
      <w:pStyle w:val="ae"/>
    </w:pPr>
  </w:p>
  <w:p w:rsidR="006641E7" w:rsidRDefault="006641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6E51BE" w:rsidRPr="005C783D" w:rsidTr="00CB075B">
      <w:trPr>
        <w:cantSplit/>
        <w:trHeight w:val="40"/>
      </w:trPr>
      <w:tc>
        <w:tcPr>
          <w:tcW w:w="10206" w:type="dxa"/>
        </w:tcPr>
        <w:tbl>
          <w:tblPr>
            <w:tblpPr w:leftFromText="180" w:rightFromText="180" w:vertAnchor="text" w:horzAnchor="margin" w:tblpX="284" w:tblpY="-239"/>
            <w:tblOverlap w:val="never"/>
            <w:tblW w:w="9498" w:type="dxa"/>
            <w:tblLayout w:type="fixed"/>
            <w:tblLook w:val="04A0" w:firstRow="1" w:lastRow="0" w:firstColumn="1" w:lastColumn="0" w:noHBand="0" w:noVBand="1"/>
          </w:tblPr>
          <w:tblGrid>
            <w:gridCol w:w="2908"/>
            <w:gridCol w:w="3329"/>
            <w:gridCol w:w="3261"/>
          </w:tblGrid>
          <w:tr w:rsidR="006E51BE" w:rsidRPr="005C783D" w:rsidTr="00CB075B">
            <w:trPr>
              <w:trHeight w:val="332"/>
            </w:trPr>
            <w:tc>
              <w:tcPr>
                <w:tcW w:w="2908" w:type="dxa"/>
              </w:tcPr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Общество с ограниченной ответственностью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«Ак Барс Дом»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ул. Меридианная, д.1 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 Казань, Республика Татарстан, 420124</w:t>
                </w:r>
              </w:p>
            </w:tc>
            <w:tc>
              <w:tcPr>
                <w:tcW w:w="3329" w:type="dxa"/>
              </w:tcPr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2"/>
                  </w:rPr>
                </w:pPr>
                <w:r w:rsidRPr="005C783D">
                  <w:rPr>
                    <w:rFonts w:ascii="Rubik" w:hAnsi="Rubik" w:cs="Rubik"/>
                    <w:noProof/>
                    <w:sz w:val="11"/>
                    <w:szCs w:val="11"/>
                  </w:rPr>
                  <w:drawing>
                    <wp:inline distT="0" distB="0" distL="0" distR="0" wp14:anchorId="2E38CF75" wp14:editId="547B7739">
                      <wp:extent cx="1466850" cy="1466850"/>
                      <wp:effectExtent l="0" t="0" r="0" b="0"/>
                      <wp:docPr id="1" name="Рисунок 1" descr="Logo_abd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abd_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1"/>
                    <w:szCs w:val="11"/>
                    <w:lang w:val="en-US"/>
                  </w:rPr>
                </w:pPr>
              </w:p>
            </w:tc>
            <w:tc>
              <w:tcPr>
                <w:tcW w:w="3261" w:type="dxa"/>
              </w:tcPr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Җаваплылыгы</w:t>
                </w:r>
                <w:proofErr w:type="spellEnd"/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чикләнгән</w:t>
                </w:r>
                <w:proofErr w:type="spellEnd"/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җәмгыять</w:t>
                </w:r>
                <w:proofErr w:type="spellEnd"/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>«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Ак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Барс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Дом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>»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Меридианная </w:t>
                </w:r>
                <w:proofErr w:type="spellStart"/>
                <w:proofErr w:type="gram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ур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.,</w:t>
                </w:r>
                <w:proofErr w:type="gram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 1, Казан </w:t>
                </w:r>
                <w:proofErr w:type="spell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шәһәре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, 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Татарстан </w:t>
                </w:r>
                <w:proofErr w:type="spell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Республикасы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, 420124</w:t>
                </w: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  <w:p w:rsidR="006E51BE" w:rsidRPr="005C783D" w:rsidRDefault="006E51BE" w:rsidP="006E51BE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</w:tc>
          </w:tr>
        </w:tbl>
        <w:p w:rsidR="006E51BE" w:rsidRPr="005C783D" w:rsidRDefault="006E51BE" w:rsidP="006E51BE">
          <w:pPr>
            <w:tabs>
              <w:tab w:val="center" w:pos="4677"/>
              <w:tab w:val="right" w:pos="10065"/>
            </w:tabs>
            <w:spacing w:line="276" w:lineRule="auto"/>
            <w:ind w:left="142" w:right="-284"/>
            <w:rPr>
              <w:rFonts w:ascii="Rubik" w:hAnsi="Rubik" w:cs="Rubik"/>
              <w:b/>
            </w:rPr>
          </w:pPr>
        </w:p>
      </w:tc>
    </w:tr>
    <w:tr w:rsidR="006E51BE" w:rsidRPr="005C783D" w:rsidTr="00CB075B">
      <w:trPr>
        <w:cantSplit/>
        <w:trHeight w:val="80"/>
      </w:trPr>
      <w:tc>
        <w:tcPr>
          <w:tcW w:w="10206" w:type="dxa"/>
        </w:tcPr>
        <w:p w:rsidR="006E51BE" w:rsidRPr="005C783D" w:rsidRDefault="006E51BE" w:rsidP="006E51BE">
          <w:pPr>
            <w:tabs>
              <w:tab w:val="center" w:pos="4677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 xml:space="preserve">почтовый адрес: 420081, РТ, г. Казань, пр. Альберта 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Камалеева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, д. 28/9, </w:t>
          </w:r>
        </w:p>
        <w:p w:rsidR="006E51BE" w:rsidRPr="005C783D" w:rsidRDefault="006E51BE" w:rsidP="006E51BE">
          <w:pPr>
            <w:tabs>
              <w:tab w:val="center" w:pos="4677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тел. +7 (843) 295 77 77, E-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mail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: AkBars-Dom@abdev.ru, </w:t>
          </w:r>
          <w:r w:rsidRPr="005C783D">
            <w:rPr>
              <w:rFonts w:ascii="Rubik" w:hAnsi="Rubik" w:cs="Rubik"/>
              <w:sz w:val="16"/>
              <w:szCs w:val="16"/>
            </w:rPr>
            <w:br/>
            <w:t xml:space="preserve">ИНН/КПП 1657100885/165701001, ОГРН 1101690072032, </w:t>
          </w:r>
        </w:p>
        <w:p w:rsidR="006E51BE" w:rsidRPr="005C783D" w:rsidRDefault="006E51BE" w:rsidP="006E51BE">
          <w:pPr>
            <w:tabs>
              <w:tab w:val="center" w:pos="1765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р/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сч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 40702810100020001643, к/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сч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 30101810000000000805, </w:t>
          </w:r>
        </w:p>
        <w:p w:rsidR="006E51BE" w:rsidRPr="005C783D" w:rsidRDefault="006E51BE" w:rsidP="006E51BE">
          <w:pPr>
            <w:tabs>
              <w:tab w:val="center" w:pos="0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в ПАО «АК БАРС Банк» г. Казань, БИК: 049205805</w:t>
          </w:r>
        </w:p>
      </w:tc>
    </w:tr>
  </w:tbl>
  <w:p w:rsidR="00CA401E" w:rsidRDefault="00CA40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7E7"/>
    <w:multiLevelType w:val="hybridMultilevel"/>
    <w:tmpl w:val="D44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560"/>
    <w:multiLevelType w:val="multilevel"/>
    <w:tmpl w:val="24F8A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0EE209C"/>
    <w:multiLevelType w:val="hybridMultilevel"/>
    <w:tmpl w:val="585676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1EA766F"/>
    <w:multiLevelType w:val="multilevel"/>
    <w:tmpl w:val="C1462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>
    <w:nsid w:val="18260DD6"/>
    <w:multiLevelType w:val="multilevel"/>
    <w:tmpl w:val="81CAA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9045FD1"/>
    <w:multiLevelType w:val="multilevel"/>
    <w:tmpl w:val="79FE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AD91C02"/>
    <w:multiLevelType w:val="hybridMultilevel"/>
    <w:tmpl w:val="83CA50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28C1368"/>
    <w:multiLevelType w:val="hybridMultilevel"/>
    <w:tmpl w:val="544071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51D065B"/>
    <w:multiLevelType w:val="multilevel"/>
    <w:tmpl w:val="FDA8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266B7FAD"/>
    <w:multiLevelType w:val="hybridMultilevel"/>
    <w:tmpl w:val="B79C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570B"/>
    <w:multiLevelType w:val="hybridMultilevel"/>
    <w:tmpl w:val="29FABE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05F5BCA"/>
    <w:multiLevelType w:val="hybridMultilevel"/>
    <w:tmpl w:val="3D625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F46347"/>
    <w:multiLevelType w:val="hybridMultilevel"/>
    <w:tmpl w:val="E5EAD50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19239DC"/>
    <w:multiLevelType w:val="multilevel"/>
    <w:tmpl w:val="F670BE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49F38B5"/>
    <w:multiLevelType w:val="hybridMultilevel"/>
    <w:tmpl w:val="1BA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706DE"/>
    <w:multiLevelType w:val="multilevel"/>
    <w:tmpl w:val="33549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4B651E73"/>
    <w:multiLevelType w:val="hybridMultilevel"/>
    <w:tmpl w:val="7BDC25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C825F8F"/>
    <w:multiLevelType w:val="hybridMultilevel"/>
    <w:tmpl w:val="560EB1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315B99"/>
    <w:multiLevelType w:val="hybridMultilevel"/>
    <w:tmpl w:val="9D3210E6"/>
    <w:lvl w:ilvl="0" w:tplc="2E109A66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3C97E1A"/>
    <w:multiLevelType w:val="hybridMultilevel"/>
    <w:tmpl w:val="B652FD74"/>
    <w:lvl w:ilvl="0" w:tplc="9D02FF1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4CD1073"/>
    <w:multiLevelType w:val="hybridMultilevel"/>
    <w:tmpl w:val="72DCBC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62343BB"/>
    <w:multiLevelType w:val="hybridMultilevel"/>
    <w:tmpl w:val="D69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13867"/>
    <w:multiLevelType w:val="hybridMultilevel"/>
    <w:tmpl w:val="3288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313D5"/>
    <w:multiLevelType w:val="multilevel"/>
    <w:tmpl w:val="1C484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ABA52E9"/>
    <w:multiLevelType w:val="multilevel"/>
    <w:tmpl w:val="E72401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5BA475A8"/>
    <w:multiLevelType w:val="multilevel"/>
    <w:tmpl w:val="F3AEE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0811A0"/>
    <w:multiLevelType w:val="multilevel"/>
    <w:tmpl w:val="BE484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  <w:color w:val="auto"/>
      </w:rPr>
    </w:lvl>
  </w:abstractNum>
  <w:abstractNum w:abstractNumId="27">
    <w:nsid w:val="64AB4045"/>
    <w:multiLevelType w:val="hybridMultilevel"/>
    <w:tmpl w:val="8C66B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221026"/>
    <w:multiLevelType w:val="hybridMultilevel"/>
    <w:tmpl w:val="7110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4F8C"/>
    <w:multiLevelType w:val="hybridMultilevel"/>
    <w:tmpl w:val="7D40677C"/>
    <w:lvl w:ilvl="0" w:tplc="1CD44710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671688"/>
    <w:multiLevelType w:val="multilevel"/>
    <w:tmpl w:val="50122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025134E"/>
    <w:multiLevelType w:val="hybridMultilevel"/>
    <w:tmpl w:val="030E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41739"/>
    <w:multiLevelType w:val="hybridMultilevel"/>
    <w:tmpl w:val="20A26B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3541F88"/>
    <w:multiLevelType w:val="hybridMultilevel"/>
    <w:tmpl w:val="A48068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6027485"/>
    <w:multiLevelType w:val="hybridMultilevel"/>
    <w:tmpl w:val="BD22322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63E7F61"/>
    <w:multiLevelType w:val="hybridMultilevel"/>
    <w:tmpl w:val="7A548104"/>
    <w:lvl w:ilvl="0" w:tplc="A324397A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7"/>
  </w:num>
  <w:num w:numId="5">
    <w:abstractNumId w:val="21"/>
  </w:num>
  <w:num w:numId="6">
    <w:abstractNumId w:val="2"/>
  </w:num>
  <w:num w:numId="7">
    <w:abstractNumId w:val="5"/>
  </w:num>
  <w:num w:numId="8">
    <w:abstractNumId w:val="8"/>
  </w:num>
  <w:num w:numId="9">
    <w:abstractNumId w:val="19"/>
  </w:num>
  <w:num w:numId="10">
    <w:abstractNumId w:val="35"/>
  </w:num>
  <w:num w:numId="11">
    <w:abstractNumId w:val="29"/>
  </w:num>
  <w:num w:numId="12">
    <w:abstractNumId w:val="0"/>
  </w:num>
  <w:num w:numId="13">
    <w:abstractNumId w:val="31"/>
  </w:num>
  <w:num w:numId="14">
    <w:abstractNumId w:val="14"/>
  </w:num>
  <w:num w:numId="15">
    <w:abstractNumId w:val="25"/>
  </w:num>
  <w:num w:numId="16">
    <w:abstractNumId w:val="24"/>
  </w:num>
  <w:num w:numId="17">
    <w:abstractNumId w:val="13"/>
  </w:num>
  <w:num w:numId="18">
    <w:abstractNumId w:val="26"/>
  </w:num>
  <w:num w:numId="19">
    <w:abstractNumId w:val="15"/>
  </w:num>
  <w:num w:numId="20">
    <w:abstractNumId w:val="9"/>
  </w:num>
  <w:num w:numId="21">
    <w:abstractNumId w:val="30"/>
  </w:num>
  <w:num w:numId="22">
    <w:abstractNumId w:val="20"/>
  </w:num>
  <w:num w:numId="23">
    <w:abstractNumId w:val="10"/>
  </w:num>
  <w:num w:numId="24">
    <w:abstractNumId w:val="32"/>
  </w:num>
  <w:num w:numId="25">
    <w:abstractNumId w:val="12"/>
  </w:num>
  <w:num w:numId="26">
    <w:abstractNumId w:val="34"/>
  </w:num>
  <w:num w:numId="27">
    <w:abstractNumId w:val="28"/>
  </w:num>
  <w:num w:numId="28">
    <w:abstractNumId w:val="16"/>
  </w:num>
  <w:num w:numId="29">
    <w:abstractNumId w:val="27"/>
  </w:num>
  <w:num w:numId="30">
    <w:abstractNumId w:val="11"/>
  </w:num>
  <w:num w:numId="31">
    <w:abstractNumId w:val="33"/>
  </w:num>
  <w:num w:numId="32">
    <w:abstractNumId w:val="17"/>
  </w:num>
  <w:num w:numId="33">
    <w:abstractNumId w:val="6"/>
  </w:num>
  <w:num w:numId="34">
    <w:abstractNumId w:val="1"/>
  </w:num>
  <w:num w:numId="35">
    <w:abstractNumId w:val="4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3"/>
    <w:rsid w:val="00015BD6"/>
    <w:rsid w:val="00015EFA"/>
    <w:rsid w:val="00021E91"/>
    <w:rsid w:val="00025BFD"/>
    <w:rsid w:val="0003619F"/>
    <w:rsid w:val="00037716"/>
    <w:rsid w:val="000548E6"/>
    <w:rsid w:val="00074A3F"/>
    <w:rsid w:val="000815BA"/>
    <w:rsid w:val="000826A4"/>
    <w:rsid w:val="000921BD"/>
    <w:rsid w:val="000A4348"/>
    <w:rsid w:val="00104744"/>
    <w:rsid w:val="001254A2"/>
    <w:rsid w:val="0018046C"/>
    <w:rsid w:val="0019015E"/>
    <w:rsid w:val="001B3AE5"/>
    <w:rsid w:val="001F7A2C"/>
    <w:rsid w:val="00200E47"/>
    <w:rsid w:val="00201BDC"/>
    <w:rsid w:val="00211326"/>
    <w:rsid w:val="00215277"/>
    <w:rsid w:val="00226D84"/>
    <w:rsid w:val="00231BB7"/>
    <w:rsid w:val="002471CE"/>
    <w:rsid w:val="00251B76"/>
    <w:rsid w:val="002B44B1"/>
    <w:rsid w:val="002B5BF2"/>
    <w:rsid w:val="00315F41"/>
    <w:rsid w:val="00317340"/>
    <w:rsid w:val="00322C57"/>
    <w:rsid w:val="0033380C"/>
    <w:rsid w:val="00336470"/>
    <w:rsid w:val="00340BEF"/>
    <w:rsid w:val="00360228"/>
    <w:rsid w:val="003C5B45"/>
    <w:rsid w:val="003D4C3E"/>
    <w:rsid w:val="003F33C8"/>
    <w:rsid w:val="0040472B"/>
    <w:rsid w:val="004112B8"/>
    <w:rsid w:val="004159E9"/>
    <w:rsid w:val="00430523"/>
    <w:rsid w:val="004311FF"/>
    <w:rsid w:val="0043529D"/>
    <w:rsid w:val="00436FA5"/>
    <w:rsid w:val="00455C21"/>
    <w:rsid w:val="004829A8"/>
    <w:rsid w:val="00490A32"/>
    <w:rsid w:val="004F20CA"/>
    <w:rsid w:val="004F497B"/>
    <w:rsid w:val="004F5C02"/>
    <w:rsid w:val="00507906"/>
    <w:rsid w:val="00507CE7"/>
    <w:rsid w:val="00564684"/>
    <w:rsid w:val="00586825"/>
    <w:rsid w:val="005C21F1"/>
    <w:rsid w:val="005D19AF"/>
    <w:rsid w:val="005D2078"/>
    <w:rsid w:val="00614FBF"/>
    <w:rsid w:val="00637124"/>
    <w:rsid w:val="00651591"/>
    <w:rsid w:val="00661015"/>
    <w:rsid w:val="006641E7"/>
    <w:rsid w:val="00666383"/>
    <w:rsid w:val="00666D82"/>
    <w:rsid w:val="00695B26"/>
    <w:rsid w:val="006A0E56"/>
    <w:rsid w:val="006E51BE"/>
    <w:rsid w:val="006E5C74"/>
    <w:rsid w:val="00722DBD"/>
    <w:rsid w:val="00724C27"/>
    <w:rsid w:val="00724F07"/>
    <w:rsid w:val="00744495"/>
    <w:rsid w:val="0077765C"/>
    <w:rsid w:val="00782835"/>
    <w:rsid w:val="00792B32"/>
    <w:rsid w:val="007941C4"/>
    <w:rsid w:val="007960FD"/>
    <w:rsid w:val="007C6434"/>
    <w:rsid w:val="007E7269"/>
    <w:rsid w:val="007E7678"/>
    <w:rsid w:val="008421C4"/>
    <w:rsid w:val="00855BA9"/>
    <w:rsid w:val="0086605C"/>
    <w:rsid w:val="00877D67"/>
    <w:rsid w:val="00887B1F"/>
    <w:rsid w:val="008B18BC"/>
    <w:rsid w:val="008E248E"/>
    <w:rsid w:val="008E5202"/>
    <w:rsid w:val="009062C8"/>
    <w:rsid w:val="00906322"/>
    <w:rsid w:val="00913B05"/>
    <w:rsid w:val="00916832"/>
    <w:rsid w:val="00934E23"/>
    <w:rsid w:val="00951A22"/>
    <w:rsid w:val="00971C17"/>
    <w:rsid w:val="009805BD"/>
    <w:rsid w:val="009926FA"/>
    <w:rsid w:val="009C6C38"/>
    <w:rsid w:val="009D034B"/>
    <w:rsid w:val="009E7D66"/>
    <w:rsid w:val="00A06C00"/>
    <w:rsid w:val="00A27709"/>
    <w:rsid w:val="00A45D31"/>
    <w:rsid w:val="00A610C7"/>
    <w:rsid w:val="00AA07CF"/>
    <w:rsid w:val="00AA3652"/>
    <w:rsid w:val="00AC72B1"/>
    <w:rsid w:val="00AD1D08"/>
    <w:rsid w:val="00AE0D02"/>
    <w:rsid w:val="00B03CC6"/>
    <w:rsid w:val="00B3028D"/>
    <w:rsid w:val="00B35D60"/>
    <w:rsid w:val="00B37A8D"/>
    <w:rsid w:val="00B5075C"/>
    <w:rsid w:val="00B53FAA"/>
    <w:rsid w:val="00B601B2"/>
    <w:rsid w:val="00B6372F"/>
    <w:rsid w:val="00B65911"/>
    <w:rsid w:val="00B76B6B"/>
    <w:rsid w:val="00B85A83"/>
    <w:rsid w:val="00B85F22"/>
    <w:rsid w:val="00B861AC"/>
    <w:rsid w:val="00B948F9"/>
    <w:rsid w:val="00B95F70"/>
    <w:rsid w:val="00BA6F33"/>
    <w:rsid w:val="00BB3FD0"/>
    <w:rsid w:val="00BD1FCA"/>
    <w:rsid w:val="00BE6CBC"/>
    <w:rsid w:val="00C00C4F"/>
    <w:rsid w:val="00C01F06"/>
    <w:rsid w:val="00C04546"/>
    <w:rsid w:val="00C168E2"/>
    <w:rsid w:val="00C241BC"/>
    <w:rsid w:val="00C40F4C"/>
    <w:rsid w:val="00C62C2E"/>
    <w:rsid w:val="00CA401E"/>
    <w:rsid w:val="00CB30E1"/>
    <w:rsid w:val="00CC6602"/>
    <w:rsid w:val="00CD3B4E"/>
    <w:rsid w:val="00CF1769"/>
    <w:rsid w:val="00D067B7"/>
    <w:rsid w:val="00D1028F"/>
    <w:rsid w:val="00D322D0"/>
    <w:rsid w:val="00D50AE4"/>
    <w:rsid w:val="00D9138D"/>
    <w:rsid w:val="00D94795"/>
    <w:rsid w:val="00DA4E9C"/>
    <w:rsid w:val="00DB1E94"/>
    <w:rsid w:val="00DB5FD5"/>
    <w:rsid w:val="00DC3BEF"/>
    <w:rsid w:val="00DC78FE"/>
    <w:rsid w:val="00DE0282"/>
    <w:rsid w:val="00DF362E"/>
    <w:rsid w:val="00E35444"/>
    <w:rsid w:val="00E41048"/>
    <w:rsid w:val="00E51861"/>
    <w:rsid w:val="00E52519"/>
    <w:rsid w:val="00E57C33"/>
    <w:rsid w:val="00E959F4"/>
    <w:rsid w:val="00E972A2"/>
    <w:rsid w:val="00EA7294"/>
    <w:rsid w:val="00EB37DA"/>
    <w:rsid w:val="00EC21D4"/>
    <w:rsid w:val="00EE7FBB"/>
    <w:rsid w:val="00EF33E4"/>
    <w:rsid w:val="00EF4479"/>
    <w:rsid w:val="00F14CBF"/>
    <w:rsid w:val="00F20CEC"/>
    <w:rsid w:val="00F355FD"/>
    <w:rsid w:val="00F61014"/>
    <w:rsid w:val="00FA0A91"/>
    <w:rsid w:val="00FA6439"/>
    <w:rsid w:val="00FB0572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9CD56-B84C-4B67-ABBD-4E1F781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EC21D4"/>
    <w:pPr>
      <w:spacing w:after="0" w:line="240" w:lineRule="auto"/>
    </w:pPr>
  </w:style>
  <w:style w:type="table" w:styleId="a8">
    <w:name w:val="Table Grid"/>
    <w:basedOn w:val="a1"/>
    <w:uiPriority w:val="59"/>
    <w:rsid w:val="00EC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40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0BEF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0B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0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57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6470"/>
  </w:style>
  <w:style w:type="paragraph" w:styleId="ae">
    <w:name w:val="header"/>
    <w:basedOn w:val="a"/>
    <w:link w:val="af"/>
    <w:uiPriority w:val="99"/>
    <w:unhideWhenUsed/>
    <w:rsid w:val="003364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64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887B1F"/>
    <w:rPr>
      <w:color w:val="0563C1" w:themeColor="hyperlink"/>
      <w:u w:val="single"/>
    </w:rPr>
  </w:style>
  <w:style w:type="paragraph" w:customStyle="1" w:styleId="Default">
    <w:name w:val="Default"/>
    <w:rsid w:val="00190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г.Казань, 2019г.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D3128-056D-49D5-BE2B-5742E6B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программы лояльности ООО «АК БАРС Недвижимость» для участников реферальной программы</vt:lpstr>
    </vt:vector>
  </TitlesOfParts>
  <Company>SPecialiST RePack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программы лояльности ООО «АК БАРС Недвижимость» для участников реферальной программы</dc:title>
  <dc:subject>(вводятся в действие приказом от «__» ________2019г. №__</dc:subject>
  <dc:creator>Голованов Илья Владимирович</dc:creator>
  <cp:keywords/>
  <dc:description/>
  <cp:lastModifiedBy>Ильин Юрий Геннадьевич</cp:lastModifiedBy>
  <cp:revision>5</cp:revision>
  <cp:lastPrinted>2019-12-09T17:16:00Z</cp:lastPrinted>
  <dcterms:created xsi:type="dcterms:W3CDTF">2021-07-01T07:19:00Z</dcterms:created>
  <dcterms:modified xsi:type="dcterms:W3CDTF">2021-07-01T07:24:00Z</dcterms:modified>
</cp:coreProperties>
</file>